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33650">
      <w:pPr>
        <w:tabs>
          <w:tab w:val="left" w:pos="6663"/>
        </w:tabs>
        <w:jc w:val="center"/>
        <w:rPr>
          <w:rFonts w:hAnsi="宋体" w:eastAsia="宋体"/>
          <w:b/>
          <w:sz w:val="36"/>
          <w:szCs w:val="36"/>
        </w:rPr>
      </w:pPr>
      <w:r>
        <w:rPr>
          <w:rFonts w:hAnsi="宋体" w:eastAsia="宋体"/>
          <w:b/>
          <w:sz w:val="36"/>
          <w:szCs w:val="36"/>
        </w:rPr>
        <w:t>高职高专</w:t>
      </w:r>
      <w:r>
        <w:rPr>
          <w:rFonts w:hint="eastAsia" w:hAnsi="宋体" w:eastAsia="宋体"/>
          <w:b/>
          <w:sz w:val="36"/>
          <w:szCs w:val="36"/>
        </w:rPr>
        <w:t>院校</w:t>
      </w:r>
      <w:r>
        <w:rPr>
          <w:rFonts w:hAnsi="宋体" w:eastAsia="宋体"/>
          <w:b/>
          <w:sz w:val="36"/>
          <w:szCs w:val="36"/>
        </w:rPr>
        <w:t>教师（实验技术人员）任职资格评审简明情况登记表</w:t>
      </w:r>
    </w:p>
    <w:p w14:paraId="0A3015DD">
      <w:pPr>
        <w:jc w:val="center"/>
        <w:rPr>
          <w:rFonts w:eastAsia="宋体"/>
          <w:sz w:val="40"/>
          <w:szCs w:val="40"/>
        </w:rPr>
      </w:pPr>
    </w:p>
    <w:p w14:paraId="2D9A7F7E">
      <w:pPr>
        <w:rPr>
          <w:rFonts w:eastAsia="宋体"/>
          <w:b/>
          <w:sz w:val="24"/>
          <w:szCs w:val="22"/>
        </w:rPr>
      </w:pPr>
      <w:r>
        <w:rPr>
          <w:rFonts w:eastAsia="宋体"/>
          <w:sz w:val="22"/>
          <w:szCs w:val="21"/>
        </w:rPr>
        <w:t xml:space="preserve">   </w:t>
      </w:r>
      <w:r>
        <w:rPr>
          <w:rFonts w:hAnsi="宋体" w:eastAsia="宋体"/>
          <w:sz w:val="28"/>
          <w:szCs w:val="24"/>
        </w:rPr>
        <w:t>单位：</w:t>
      </w:r>
      <w:r>
        <w:rPr>
          <w:rFonts w:hint="eastAsia" w:hAnsi="宋体" w:eastAsia="宋体"/>
          <w:sz w:val="28"/>
          <w:szCs w:val="24"/>
        </w:rPr>
        <w:t xml:space="preserve">淮南联合大学 </w:t>
      </w:r>
      <w:r>
        <w:rPr>
          <w:rFonts w:hAnsi="宋体" w:eastAsia="宋体"/>
          <w:sz w:val="28"/>
          <w:szCs w:val="24"/>
        </w:rPr>
        <w:t xml:space="preserve">     </w:t>
      </w:r>
      <w:r>
        <w:rPr>
          <w:rFonts w:hint="eastAsia" w:eastAsia="宋体"/>
          <w:b/>
          <w:sz w:val="28"/>
          <w:szCs w:val="24"/>
        </w:rPr>
        <w:t xml:space="preserve">    </w:t>
      </w:r>
      <w:r>
        <w:rPr>
          <w:rFonts w:eastAsia="宋体"/>
          <w:sz w:val="28"/>
          <w:szCs w:val="24"/>
        </w:rPr>
        <w:t xml:space="preserve">    </w:t>
      </w:r>
      <w:r>
        <w:rPr>
          <w:rFonts w:hAnsi="宋体" w:eastAsia="宋体"/>
          <w:sz w:val="28"/>
          <w:szCs w:val="24"/>
        </w:rPr>
        <w:t>学科：</w:t>
      </w:r>
      <w:r>
        <w:rPr>
          <w:rFonts w:hint="eastAsia" w:hAnsi="宋体" w:eastAsia="宋体"/>
          <w:sz w:val="28"/>
          <w:szCs w:val="24"/>
        </w:rPr>
        <w:t>公共课数学</w:t>
      </w:r>
      <w:r>
        <w:rPr>
          <w:rFonts w:hint="eastAsia" w:hAnsi="宋体" w:eastAsia="宋体"/>
          <w:sz w:val="21"/>
        </w:rPr>
        <w:t xml:space="preserve"> </w:t>
      </w:r>
      <w:r>
        <w:rPr>
          <w:rFonts w:hAnsi="宋体" w:eastAsia="宋体"/>
          <w:sz w:val="21"/>
        </w:rPr>
        <w:t xml:space="preserve">  </w:t>
      </w:r>
      <w:r>
        <w:rPr>
          <w:rFonts w:hint="eastAsia" w:hAnsi="宋体" w:eastAsia="宋体"/>
          <w:b/>
          <w:sz w:val="21"/>
        </w:rPr>
        <w:t xml:space="preserve">         </w:t>
      </w:r>
      <w:r>
        <w:rPr>
          <w:rFonts w:eastAsia="宋体"/>
          <w:sz w:val="21"/>
        </w:rPr>
        <w:t xml:space="preserve">                     </w:t>
      </w:r>
      <w:r>
        <w:rPr>
          <w:rFonts w:eastAsia="宋体"/>
          <w:sz w:val="20"/>
          <w:szCs w:val="18"/>
        </w:rPr>
        <w:t xml:space="preserve">  </w:t>
      </w:r>
      <w:r>
        <w:rPr>
          <w:rFonts w:eastAsia="宋体"/>
          <w:sz w:val="22"/>
          <w:szCs w:val="21"/>
        </w:rPr>
        <w:t xml:space="preserve"> </w:t>
      </w:r>
      <w:r>
        <w:rPr>
          <w:rFonts w:eastAsia="宋体"/>
          <w:sz w:val="28"/>
          <w:szCs w:val="24"/>
        </w:rPr>
        <w:t xml:space="preserve"> </w:t>
      </w:r>
      <w:r>
        <w:rPr>
          <w:rFonts w:hAnsi="宋体" w:eastAsia="宋体"/>
          <w:sz w:val="28"/>
          <w:szCs w:val="24"/>
        </w:rPr>
        <w:t>申报职务：</w:t>
      </w:r>
      <w:r>
        <w:rPr>
          <w:rFonts w:hint="eastAsia" w:hAnsi="宋体" w:eastAsia="宋体"/>
          <w:sz w:val="28"/>
          <w:szCs w:val="24"/>
        </w:rPr>
        <w:t xml:space="preserve"> 讲师 </w:t>
      </w:r>
      <w:r>
        <w:rPr>
          <w:rFonts w:hint="eastAsia" w:hAnsi="宋体" w:eastAsia="宋体"/>
          <w:szCs w:val="28"/>
        </w:rPr>
        <w:t xml:space="preserve"> </w:t>
      </w:r>
      <w:r>
        <w:rPr>
          <w:rFonts w:hint="eastAsia" w:hAnsi="宋体" w:eastAsia="宋体"/>
          <w:sz w:val="24"/>
          <w:szCs w:val="22"/>
        </w:rPr>
        <w:t xml:space="preserve">                       </w:t>
      </w:r>
      <w:r>
        <w:rPr>
          <w:rFonts w:eastAsia="宋体"/>
          <w:sz w:val="24"/>
          <w:szCs w:val="22"/>
        </w:rPr>
        <w:t xml:space="preserve">  </w:t>
      </w:r>
      <w:r>
        <w:rPr>
          <w:rFonts w:eastAsia="宋体"/>
          <w:sz w:val="28"/>
          <w:szCs w:val="24"/>
        </w:rPr>
        <w:t xml:space="preserve"> </w:t>
      </w:r>
      <w:r>
        <w:rPr>
          <w:rFonts w:hAnsi="宋体" w:eastAsia="宋体"/>
          <w:sz w:val="28"/>
          <w:szCs w:val="24"/>
        </w:rPr>
        <w:t>填表日期：</w:t>
      </w:r>
      <w:r>
        <w:rPr>
          <w:rFonts w:hint="eastAsia" w:eastAsia="宋体"/>
          <w:b/>
          <w:sz w:val="28"/>
          <w:szCs w:val="24"/>
        </w:rPr>
        <w:t xml:space="preserve"> </w:t>
      </w:r>
      <w:r>
        <w:rPr>
          <w:rFonts w:hint="eastAsia" w:eastAsia="宋体"/>
          <w:bCs/>
          <w:sz w:val="28"/>
          <w:szCs w:val="24"/>
        </w:rPr>
        <w:t>2025年</w:t>
      </w:r>
      <w:r>
        <w:rPr>
          <w:rFonts w:eastAsia="宋体"/>
          <w:bCs/>
          <w:sz w:val="28"/>
          <w:szCs w:val="24"/>
        </w:rPr>
        <w:t>12</w:t>
      </w:r>
      <w:r>
        <w:rPr>
          <w:rFonts w:hint="eastAsia" w:eastAsia="宋体"/>
          <w:bCs/>
          <w:sz w:val="28"/>
          <w:szCs w:val="24"/>
        </w:rPr>
        <w:t>月2日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1798"/>
        <w:gridCol w:w="668"/>
        <w:gridCol w:w="1153"/>
        <w:gridCol w:w="644"/>
        <w:gridCol w:w="1089"/>
        <w:gridCol w:w="270"/>
        <w:gridCol w:w="1020"/>
        <w:gridCol w:w="614"/>
        <w:gridCol w:w="472"/>
        <w:gridCol w:w="614"/>
        <w:gridCol w:w="646"/>
        <w:gridCol w:w="221"/>
        <w:gridCol w:w="250"/>
        <w:gridCol w:w="950"/>
        <w:gridCol w:w="1097"/>
        <w:gridCol w:w="253"/>
        <w:gridCol w:w="2281"/>
        <w:gridCol w:w="705"/>
        <w:gridCol w:w="543"/>
        <w:gridCol w:w="759"/>
        <w:gridCol w:w="200"/>
        <w:gridCol w:w="840"/>
        <w:gridCol w:w="361"/>
        <w:gridCol w:w="1322"/>
        <w:gridCol w:w="877"/>
      </w:tblGrid>
      <w:tr w14:paraId="61BA5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3011" w:type="dxa"/>
            <w:gridSpan w:val="2"/>
            <w:tcBorders>
              <w:tl2br w:val="single" w:color="auto" w:sz="4" w:space="0"/>
            </w:tcBorders>
          </w:tcPr>
          <w:p w14:paraId="07B35FAD">
            <w:pPr>
              <w:rPr>
                <w:rFonts w:ascii="宋体" w:hAnsi="宋体" w:eastAsia="宋体" w:cs="宋体"/>
                <w:sz w:val="21"/>
              </w:rPr>
            </w:pPr>
          </w:p>
          <w:p w14:paraId="285E2D73">
            <w:pPr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 xml:space="preserve">                  基本</w:t>
            </w:r>
          </w:p>
          <w:p w14:paraId="22ADB3DA">
            <w:pPr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 xml:space="preserve">                  情况</w:t>
            </w:r>
          </w:p>
          <w:p w14:paraId="57C78FC2">
            <w:pPr>
              <w:ind w:firstLine="420" w:firstLineChars="200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业务</w:t>
            </w:r>
          </w:p>
          <w:p w14:paraId="0E0ED82E">
            <w:pPr>
              <w:ind w:firstLine="420" w:firstLineChars="200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项目</w:t>
            </w:r>
          </w:p>
        </w:tc>
        <w:tc>
          <w:tcPr>
            <w:tcW w:w="668" w:type="dxa"/>
            <w:vAlign w:val="center"/>
          </w:tcPr>
          <w:p w14:paraId="5FC8B66F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姓</w:t>
            </w:r>
          </w:p>
          <w:p w14:paraId="30CB13AC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名</w:t>
            </w:r>
          </w:p>
        </w:tc>
        <w:tc>
          <w:tcPr>
            <w:tcW w:w="1153" w:type="dxa"/>
            <w:vAlign w:val="center"/>
          </w:tcPr>
          <w:p w14:paraId="7CE4CBAF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 xml:space="preserve">李雪 </w:t>
            </w:r>
          </w:p>
        </w:tc>
        <w:tc>
          <w:tcPr>
            <w:tcW w:w="644" w:type="dxa"/>
            <w:vAlign w:val="center"/>
          </w:tcPr>
          <w:p w14:paraId="3A54F8D3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出生年月</w:t>
            </w:r>
          </w:p>
        </w:tc>
        <w:tc>
          <w:tcPr>
            <w:tcW w:w="1359" w:type="dxa"/>
            <w:gridSpan w:val="2"/>
            <w:vAlign w:val="center"/>
          </w:tcPr>
          <w:p w14:paraId="43D33DEF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1987.2</w:t>
            </w:r>
          </w:p>
        </w:tc>
        <w:tc>
          <w:tcPr>
            <w:tcW w:w="1020" w:type="dxa"/>
            <w:vAlign w:val="center"/>
          </w:tcPr>
          <w:p w14:paraId="7C59CD7F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最后学历及毕业时间</w:t>
            </w:r>
          </w:p>
        </w:tc>
        <w:tc>
          <w:tcPr>
            <w:tcW w:w="1700" w:type="dxa"/>
            <w:gridSpan w:val="3"/>
            <w:vAlign w:val="center"/>
          </w:tcPr>
          <w:p w14:paraId="4BE2918E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硕士2015.7 </w:t>
            </w:r>
          </w:p>
          <w:p w14:paraId="60591950">
            <w:pPr>
              <w:jc w:val="center"/>
              <w:rPr>
                <w:rFonts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〖符合第十（一）〗</w:t>
            </w:r>
          </w:p>
          <w:p w14:paraId="652FEED6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vAlign w:val="center"/>
          </w:tcPr>
          <w:p w14:paraId="0FD5ABC5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现职及</w:t>
            </w:r>
          </w:p>
          <w:p w14:paraId="2098A456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 w14:paraId="457B4A6A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助教</w:t>
            </w:r>
          </w:p>
          <w:p w14:paraId="5D481089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2022.01 </w:t>
            </w:r>
          </w:p>
          <w:p w14:paraId="27226C19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〖符合第十（一）〗</w:t>
            </w:r>
          </w:p>
        </w:tc>
        <w:tc>
          <w:tcPr>
            <w:tcW w:w="1097" w:type="dxa"/>
            <w:vAlign w:val="center"/>
          </w:tcPr>
          <w:p w14:paraId="4F78662A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行政及业</w:t>
            </w:r>
          </w:p>
          <w:p w14:paraId="31C39F7A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务管理方</w:t>
            </w:r>
          </w:p>
          <w:p w14:paraId="05674882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面职务</w:t>
            </w:r>
          </w:p>
        </w:tc>
        <w:tc>
          <w:tcPr>
            <w:tcW w:w="2534" w:type="dxa"/>
            <w:gridSpan w:val="2"/>
            <w:vAlign w:val="center"/>
          </w:tcPr>
          <w:p w14:paraId="4F3E1007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教务处教务科 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职员 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3047" w:type="dxa"/>
            <w:gridSpan w:val="5"/>
            <w:vAlign w:val="center"/>
          </w:tcPr>
          <w:p w14:paraId="4BD1129F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公示情况</w:t>
            </w:r>
          </w:p>
        </w:tc>
        <w:tc>
          <w:tcPr>
            <w:tcW w:w="2560" w:type="dxa"/>
            <w:gridSpan w:val="3"/>
            <w:vAlign w:val="center"/>
          </w:tcPr>
          <w:p w14:paraId="0F1A412E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公示无异议</w:t>
            </w:r>
          </w:p>
        </w:tc>
      </w:tr>
      <w:tr w14:paraId="3A994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213" w:type="dxa"/>
            <w:vMerge w:val="restart"/>
            <w:tcBorders>
              <w:bottom w:val="single" w:color="auto" w:sz="4" w:space="0"/>
            </w:tcBorders>
            <w:vAlign w:val="center"/>
          </w:tcPr>
          <w:p w14:paraId="2C45D0D7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教学</w:t>
            </w:r>
          </w:p>
          <w:p w14:paraId="35845B9F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情况</w:t>
            </w:r>
          </w:p>
        </w:tc>
        <w:tc>
          <w:tcPr>
            <w:tcW w:w="1798" w:type="dxa"/>
            <w:vMerge w:val="restart"/>
            <w:vAlign w:val="center"/>
          </w:tcPr>
          <w:p w14:paraId="116D2362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任现职以来</w:t>
            </w:r>
          </w:p>
          <w:p w14:paraId="6D14F3DD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完成教学工作</w:t>
            </w:r>
          </w:p>
          <w:p w14:paraId="19090AB0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情况</w:t>
            </w:r>
          </w:p>
        </w:tc>
        <w:tc>
          <w:tcPr>
            <w:tcW w:w="5930" w:type="dxa"/>
            <w:gridSpan w:val="8"/>
            <w:vMerge w:val="restart"/>
          </w:tcPr>
          <w:p w14:paraId="38DAE0DC"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</w:p>
          <w:p w14:paraId="7BDF3CA8"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承担教学工作总学时数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924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，</w:t>
            </w:r>
          </w:p>
          <w:p w14:paraId="1A2EAEE6"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  <w:p w14:paraId="777CA81E"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年平均学时数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 231  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，</w:t>
            </w:r>
          </w:p>
          <w:p w14:paraId="45DCD5C9"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  <w:p w14:paraId="46047CCE"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学校规定额定课时工作量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 130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。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〖符合第十一〗</w:t>
            </w:r>
          </w:p>
        </w:tc>
        <w:tc>
          <w:tcPr>
            <w:tcW w:w="1260" w:type="dxa"/>
            <w:gridSpan w:val="2"/>
            <w:vMerge w:val="restart"/>
            <w:tcBorders>
              <w:bottom w:val="single" w:color="auto" w:sz="4" w:space="0"/>
            </w:tcBorders>
            <w:vAlign w:val="center"/>
          </w:tcPr>
          <w:p w14:paraId="16634034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承担教研</w:t>
            </w:r>
          </w:p>
          <w:p w14:paraId="39D169C2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项目情况</w:t>
            </w:r>
          </w:p>
        </w:tc>
        <w:tc>
          <w:tcPr>
            <w:tcW w:w="5052" w:type="dxa"/>
            <w:gridSpan w:val="6"/>
            <w:vMerge w:val="restart"/>
            <w:tcBorders>
              <w:bottom w:val="single" w:color="auto" w:sz="4" w:space="0"/>
            </w:tcBorders>
            <w:vAlign w:val="center"/>
          </w:tcPr>
          <w:p w14:paraId="28AF9C72">
            <w:pPr>
              <w:spacing w:line="360" w:lineRule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1、基于学习通的对分课堂混合教学模式研究与实践--以高职高等数学课堂教学为例，淮南联合大学 质量工程教学研究项目一般项目，主持 ，在研，2024年份。</w:t>
            </w:r>
          </w:p>
          <w:p w14:paraId="5D253A75">
            <w:pPr>
              <w:spacing w:line="360" w:lineRule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2、基于对分课堂模式的公共英语听力教学研究（XJZD2304），淮南联合大学 质量工程教学研究项目重点项目，三类，参与，在研，2023年份。</w:t>
            </w:r>
          </w:p>
        </w:tc>
        <w:tc>
          <w:tcPr>
            <w:tcW w:w="705" w:type="dxa"/>
            <w:vMerge w:val="restart"/>
            <w:tcBorders>
              <w:bottom w:val="single" w:color="auto" w:sz="4" w:space="0"/>
            </w:tcBorders>
            <w:vAlign w:val="center"/>
          </w:tcPr>
          <w:p w14:paraId="230F1AE6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教学考核情况</w:t>
            </w:r>
          </w:p>
        </w:tc>
        <w:tc>
          <w:tcPr>
            <w:tcW w:w="1502" w:type="dxa"/>
            <w:gridSpan w:val="3"/>
            <w:tcBorders>
              <w:bottom w:val="single" w:color="auto" w:sz="4" w:space="0"/>
            </w:tcBorders>
            <w:vAlign w:val="center"/>
          </w:tcPr>
          <w:p w14:paraId="3F2943CF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2021学年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vAlign w:val="center"/>
          </w:tcPr>
          <w:p w14:paraId="41ED23BF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良好</w:t>
            </w:r>
          </w:p>
        </w:tc>
        <w:tc>
          <w:tcPr>
            <w:tcW w:w="1683" w:type="dxa"/>
            <w:gridSpan w:val="2"/>
            <w:tcBorders>
              <w:bottom w:val="single" w:color="auto" w:sz="4" w:space="0"/>
            </w:tcBorders>
            <w:vAlign w:val="center"/>
          </w:tcPr>
          <w:p w14:paraId="549509EA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学年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vAlign w:val="center"/>
          </w:tcPr>
          <w:p w14:paraId="4EEEDA2D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 w14:paraId="3BC72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13" w:type="dxa"/>
            <w:vMerge w:val="continue"/>
            <w:tcBorders>
              <w:bottom w:val="single" w:color="auto" w:sz="4" w:space="0"/>
            </w:tcBorders>
            <w:vAlign w:val="center"/>
          </w:tcPr>
          <w:p w14:paraId="64E20340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798" w:type="dxa"/>
            <w:vMerge w:val="continue"/>
            <w:vAlign w:val="center"/>
          </w:tcPr>
          <w:p w14:paraId="2D5DEFC4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5930" w:type="dxa"/>
            <w:gridSpan w:val="8"/>
            <w:vMerge w:val="continue"/>
          </w:tcPr>
          <w:p w14:paraId="31ABF741"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645DE596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52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 w14:paraId="5F01FE36"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5" w:type="dxa"/>
            <w:vMerge w:val="continue"/>
            <w:tcBorders>
              <w:bottom w:val="single" w:color="auto" w:sz="4" w:space="0"/>
            </w:tcBorders>
            <w:vAlign w:val="center"/>
          </w:tcPr>
          <w:p w14:paraId="23BDD0A3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02" w:type="dxa"/>
            <w:gridSpan w:val="3"/>
            <w:tcBorders>
              <w:bottom w:val="single" w:color="auto" w:sz="4" w:space="0"/>
            </w:tcBorders>
            <w:vAlign w:val="center"/>
          </w:tcPr>
          <w:p w14:paraId="693B099F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2022学年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vAlign w:val="center"/>
          </w:tcPr>
          <w:p w14:paraId="303D2823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良好</w:t>
            </w:r>
          </w:p>
        </w:tc>
        <w:tc>
          <w:tcPr>
            <w:tcW w:w="1683" w:type="dxa"/>
            <w:gridSpan w:val="2"/>
            <w:tcBorders>
              <w:bottom w:val="single" w:color="auto" w:sz="4" w:space="0"/>
            </w:tcBorders>
            <w:vAlign w:val="center"/>
          </w:tcPr>
          <w:p w14:paraId="4F7520C0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学年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vAlign w:val="center"/>
          </w:tcPr>
          <w:p w14:paraId="3550B002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 w14:paraId="4933E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13" w:type="dxa"/>
            <w:vMerge w:val="continue"/>
            <w:tcBorders>
              <w:bottom w:val="single" w:color="auto" w:sz="4" w:space="0"/>
            </w:tcBorders>
            <w:vAlign w:val="center"/>
          </w:tcPr>
          <w:p w14:paraId="7C3718C8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798" w:type="dxa"/>
            <w:vMerge w:val="continue"/>
            <w:vAlign w:val="center"/>
          </w:tcPr>
          <w:p w14:paraId="4D1135C7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5930" w:type="dxa"/>
            <w:gridSpan w:val="8"/>
            <w:vMerge w:val="continue"/>
          </w:tcPr>
          <w:p w14:paraId="3DF56C39"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6E602D86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52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 w14:paraId="1C666929"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5" w:type="dxa"/>
            <w:vMerge w:val="continue"/>
            <w:tcBorders>
              <w:bottom w:val="single" w:color="auto" w:sz="4" w:space="0"/>
            </w:tcBorders>
            <w:vAlign w:val="center"/>
          </w:tcPr>
          <w:p w14:paraId="3C25BE21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02" w:type="dxa"/>
            <w:gridSpan w:val="3"/>
            <w:tcBorders>
              <w:bottom w:val="single" w:color="auto" w:sz="4" w:space="0"/>
            </w:tcBorders>
            <w:vAlign w:val="center"/>
          </w:tcPr>
          <w:p w14:paraId="5F43E47A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2023学年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vAlign w:val="center"/>
          </w:tcPr>
          <w:p w14:paraId="4B0DBBE4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良好</w:t>
            </w:r>
          </w:p>
        </w:tc>
        <w:tc>
          <w:tcPr>
            <w:tcW w:w="1683" w:type="dxa"/>
            <w:gridSpan w:val="2"/>
            <w:tcBorders>
              <w:bottom w:val="single" w:color="auto" w:sz="4" w:space="0"/>
            </w:tcBorders>
            <w:vAlign w:val="center"/>
          </w:tcPr>
          <w:p w14:paraId="3D5F8EBD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学年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vAlign w:val="center"/>
          </w:tcPr>
          <w:p w14:paraId="1E412C33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 w14:paraId="584BD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13" w:type="dxa"/>
            <w:vMerge w:val="continue"/>
            <w:tcBorders>
              <w:bottom w:val="single" w:color="auto" w:sz="4" w:space="0"/>
            </w:tcBorders>
            <w:vAlign w:val="center"/>
          </w:tcPr>
          <w:p w14:paraId="44DE4C63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798" w:type="dxa"/>
            <w:vMerge w:val="continue"/>
            <w:tcBorders>
              <w:bottom w:val="single" w:color="auto" w:sz="4" w:space="0"/>
            </w:tcBorders>
            <w:vAlign w:val="center"/>
          </w:tcPr>
          <w:p w14:paraId="27167799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5930" w:type="dxa"/>
            <w:gridSpan w:val="8"/>
            <w:vMerge w:val="continue"/>
            <w:tcBorders>
              <w:bottom w:val="single" w:color="auto" w:sz="4" w:space="0"/>
            </w:tcBorders>
          </w:tcPr>
          <w:p w14:paraId="2E115DCB"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4B39ADAB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52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 w14:paraId="211703BC"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5" w:type="dxa"/>
            <w:vMerge w:val="continue"/>
            <w:tcBorders>
              <w:bottom w:val="single" w:color="auto" w:sz="4" w:space="0"/>
            </w:tcBorders>
            <w:vAlign w:val="center"/>
          </w:tcPr>
          <w:p w14:paraId="4F611C19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02" w:type="dxa"/>
            <w:gridSpan w:val="3"/>
            <w:tcBorders>
              <w:bottom w:val="single" w:color="auto" w:sz="4" w:space="0"/>
            </w:tcBorders>
            <w:vAlign w:val="center"/>
          </w:tcPr>
          <w:p w14:paraId="08E1C6D5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2024学年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vAlign w:val="center"/>
          </w:tcPr>
          <w:p w14:paraId="325DABD9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良好</w:t>
            </w:r>
          </w:p>
        </w:tc>
        <w:tc>
          <w:tcPr>
            <w:tcW w:w="1683" w:type="dxa"/>
            <w:gridSpan w:val="2"/>
            <w:tcBorders>
              <w:bottom w:val="single" w:color="auto" w:sz="4" w:space="0"/>
            </w:tcBorders>
            <w:vAlign w:val="center"/>
          </w:tcPr>
          <w:p w14:paraId="546378E7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学年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vAlign w:val="center"/>
          </w:tcPr>
          <w:p w14:paraId="0CCD73FC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 w14:paraId="5DF6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13" w:type="dxa"/>
            <w:vMerge w:val="continue"/>
            <w:vAlign w:val="center"/>
          </w:tcPr>
          <w:p w14:paraId="121033AA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798" w:type="dxa"/>
            <w:vMerge w:val="restart"/>
            <w:vAlign w:val="center"/>
          </w:tcPr>
          <w:p w14:paraId="69DB58CD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参加管理工作及专业实践情况</w:t>
            </w:r>
          </w:p>
        </w:tc>
        <w:tc>
          <w:tcPr>
            <w:tcW w:w="5930" w:type="dxa"/>
            <w:gridSpan w:val="8"/>
            <w:vMerge w:val="restart"/>
            <w:vAlign w:val="center"/>
          </w:tcPr>
          <w:p w14:paraId="73D4DEA9"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、2024年年度考核优秀</w:t>
            </w:r>
          </w:p>
          <w:p w14:paraId="74ABD224"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、2024年优秀共产党员</w:t>
            </w:r>
          </w:p>
          <w:p w14:paraId="0709CE3D"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、国家级培训，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基于人工智能技术的教学质量提升项目，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考核优秀</w:t>
            </w:r>
          </w:p>
          <w:p w14:paraId="33283B12"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、2023年1-2月、7-8月在淮南尚雅装饰有限公司企业实践锻炼。 </w:t>
            </w:r>
          </w:p>
          <w:p w14:paraId="0FD6A2CE">
            <w:pP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、2021年9月至2025年9月，从事专职辅导员工作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。</w:t>
            </w:r>
          </w:p>
          <w:p w14:paraId="0D8990BA">
            <w:pPr>
              <w:rPr>
                <w:rFonts w:ascii="宋体" w:hAnsi="宋体" w:eastAsia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6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、2021年10月—2022年12月到淮南市田家庵区国庆街道康安社区参与社会实践。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〖符合第十二〗</w:t>
            </w:r>
          </w:p>
        </w:tc>
        <w:tc>
          <w:tcPr>
            <w:tcW w:w="1260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6828233C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52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 w14:paraId="2F760341"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5" w:type="dxa"/>
            <w:vMerge w:val="continue"/>
            <w:vAlign w:val="center"/>
          </w:tcPr>
          <w:p w14:paraId="13A47DBA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02" w:type="dxa"/>
            <w:gridSpan w:val="3"/>
            <w:vAlign w:val="center"/>
          </w:tcPr>
          <w:p w14:paraId="4E025A23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学年</w:t>
            </w:r>
          </w:p>
        </w:tc>
        <w:tc>
          <w:tcPr>
            <w:tcW w:w="840" w:type="dxa"/>
            <w:vAlign w:val="center"/>
          </w:tcPr>
          <w:p w14:paraId="57C8B4B5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3" w:type="dxa"/>
            <w:gridSpan w:val="2"/>
            <w:vAlign w:val="center"/>
          </w:tcPr>
          <w:p w14:paraId="487E3893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学年</w:t>
            </w:r>
          </w:p>
        </w:tc>
        <w:tc>
          <w:tcPr>
            <w:tcW w:w="877" w:type="dxa"/>
            <w:vAlign w:val="center"/>
          </w:tcPr>
          <w:p w14:paraId="74023B66"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 w14:paraId="214DE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213" w:type="dxa"/>
            <w:vMerge w:val="continue"/>
            <w:vAlign w:val="center"/>
          </w:tcPr>
          <w:p w14:paraId="401F5D5B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798" w:type="dxa"/>
            <w:vMerge w:val="continue"/>
            <w:tcBorders>
              <w:bottom w:val="single" w:color="auto" w:sz="4" w:space="0"/>
            </w:tcBorders>
            <w:vAlign w:val="center"/>
          </w:tcPr>
          <w:p w14:paraId="3F966DC8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5930" w:type="dxa"/>
            <w:gridSpan w:val="8"/>
            <w:vMerge w:val="continue"/>
            <w:tcBorders>
              <w:bottom w:val="single" w:color="auto" w:sz="4" w:space="0"/>
            </w:tcBorders>
            <w:vAlign w:val="center"/>
          </w:tcPr>
          <w:p w14:paraId="6BEB0B97">
            <w:pPr>
              <w:ind w:firstLine="561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 w:val="restart"/>
            <w:tcBorders>
              <w:bottom w:val="single" w:color="auto" w:sz="4" w:space="0"/>
            </w:tcBorders>
            <w:vAlign w:val="center"/>
          </w:tcPr>
          <w:p w14:paraId="6115F637">
            <w:pPr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教学方面获奖情况及类别</w:t>
            </w:r>
          </w:p>
        </w:tc>
        <w:tc>
          <w:tcPr>
            <w:tcW w:w="5052" w:type="dxa"/>
            <w:gridSpan w:val="6"/>
            <w:vMerge w:val="restart"/>
            <w:tcBorders>
              <w:bottom w:val="single" w:color="auto" w:sz="4" w:space="0"/>
            </w:tcBorders>
            <w:vAlign w:val="center"/>
          </w:tcPr>
          <w:p w14:paraId="00CE2E13"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1、2024年第七届安徽省高校建筑信息模型（BIM）应用大赛 ，数字建造 ，三等奖， 三类，排名第一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〖符合第十三(9)〗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                                                      </w:t>
            </w:r>
          </w:p>
          <w:p w14:paraId="205C46AB">
            <w:pPr>
              <w:rPr>
                <w:rFonts w:ascii="宋体" w:hAnsi="宋体" w:eastAsia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2、2024年淮南联合大学教师教学能力大赛，三等奖，淮南联合大学 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〖符合第十三(7)〗</w:t>
            </w:r>
          </w:p>
          <w:p w14:paraId="50ACE633"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3、第九届青年教师教学基本功比赛，优秀奖，淮南联合大学</w:t>
            </w:r>
          </w:p>
        </w:tc>
        <w:tc>
          <w:tcPr>
            <w:tcW w:w="1248" w:type="dxa"/>
            <w:gridSpan w:val="2"/>
            <w:vMerge w:val="restart"/>
            <w:tcBorders>
              <w:bottom w:val="single" w:color="auto" w:sz="4" w:space="0"/>
            </w:tcBorders>
            <w:vAlign w:val="center"/>
          </w:tcPr>
          <w:p w14:paraId="5691E680">
            <w:pPr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教务部门审核意见（签字盖章）</w:t>
            </w:r>
          </w:p>
        </w:tc>
        <w:tc>
          <w:tcPr>
            <w:tcW w:w="4359" w:type="dxa"/>
            <w:gridSpan w:val="6"/>
            <w:vMerge w:val="restart"/>
            <w:tcBorders>
              <w:bottom w:val="single" w:color="auto" w:sz="4" w:space="0"/>
            </w:tcBorders>
            <w:vAlign w:val="center"/>
          </w:tcPr>
          <w:p w14:paraId="468105B4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  <w:p w14:paraId="3AD90830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 w14:paraId="2501C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213" w:type="dxa"/>
            <w:vMerge w:val="continue"/>
            <w:tcBorders>
              <w:bottom w:val="single" w:color="auto" w:sz="4" w:space="0"/>
            </w:tcBorders>
            <w:vAlign w:val="center"/>
          </w:tcPr>
          <w:p w14:paraId="7C15ACF5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798" w:type="dxa"/>
            <w:tcBorders>
              <w:bottom w:val="single" w:color="auto" w:sz="4" w:space="0"/>
            </w:tcBorders>
            <w:vAlign w:val="center"/>
          </w:tcPr>
          <w:p w14:paraId="3846F27C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教学业绩情况</w:t>
            </w:r>
          </w:p>
        </w:tc>
        <w:tc>
          <w:tcPr>
            <w:tcW w:w="5930" w:type="dxa"/>
            <w:gridSpan w:val="8"/>
            <w:tcBorders>
              <w:bottom w:val="single" w:color="auto" w:sz="4" w:space="0"/>
            </w:tcBorders>
            <w:vAlign w:val="center"/>
          </w:tcPr>
          <w:p w14:paraId="047A206F">
            <w:pPr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260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4D696C4F">
            <w:pPr>
              <w:widowControl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52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 w14:paraId="2B4011EE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8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122C3F64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9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 w14:paraId="19A6845E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 w14:paraId="71B7F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213" w:type="dxa"/>
            <w:vMerge w:val="restart"/>
            <w:vAlign w:val="center"/>
          </w:tcPr>
          <w:p w14:paraId="4CC2C35A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科研</w:t>
            </w:r>
          </w:p>
          <w:p w14:paraId="1C017A16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情况</w:t>
            </w:r>
          </w:p>
        </w:tc>
        <w:tc>
          <w:tcPr>
            <w:tcW w:w="1798" w:type="dxa"/>
            <w:vMerge w:val="restart"/>
            <w:vAlign w:val="center"/>
          </w:tcPr>
          <w:p w14:paraId="11BDEC51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任现职以来</w:t>
            </w:r>
          </w:p>
          <w:p w14:paraId="5693262A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公开发表的</w:t>
            </w:r>
          </w:p>
          <w:p w14:paraId="74EB9361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论文、论著</w:t>
            </w:r>
          </w:p>
          <w:p w14:paraId="30A43161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情况（不含</w:t>
            </w:r>
          </w:p>
          <w:p w14:paraId="661B3E24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增刊、论文</w:t>
            </w:r>
          </w:p>
          <w:p w14:paraId="179FE0D6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集等）</w:t>
            </w:r>
          </w:p>
        </w:tc>
        <w:tc>
          <w:tcPr>
            <w:tcW w:w="7661" w:type="dxa"/>
            <w:gridSpan w:val="12"/>
            <w:vMerge w:val="restart"/>
          </w:tcPr>
          <w:p w14:paraId="5B04D9C0">
            <w:pPr>
              <w:spacing w:line="360" w:lineRule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一、出版论著或编写规划教材情况（论著或规划教材名称、出版社、本人撰写的字数）</w:t>
            </w:r>
          </w:p>
          <w:p w14:paraId="183AE59B">
            <w:pPr>
              <w:spacing w:line="360" w:lineRule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《高等数学教学设计理论与研究》 （ISBN：978-7-5225-1973-9）九州出版社，3万字，副主编，2023年   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〖符合第十三(2)〗</w:t>
            </w:r>
            <w:bookmarkStart w:id="0" w:name="_GoBack"/>
            <w:bookmarkEnd w:id="0"/>
          </w:p>
          <w:p w14:paraId="5A4AF0F8">
            <w:pPr>
              <w:spacing w:line="360" w:lineRule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二、 公开发表独撰（或第一作者）论文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1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篇</w:t>
            </w:r>
          </w:p>
          <w:p w14:paraId="6D62614A">
            <w:pPr>
              <w:spacing w:line="360" w:lineRule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（其中：一类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篇，二类-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篇，三类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篇，四类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ascii="宋体" w:hAnsi="宋体" w:eastAsia="宋体" w:cs="宋体"/>
                <w:sz w:val="18"/>
                <w:szCs w:val="18"/>
                <w:u w:val="single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篇）。</w:t>
            </w:r>
          </w:p>
          <w:p w14:paraId="74A18A73">
            <w:pPr>
              <w:spacing w:line="360" w:lineRule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1、大数据分析中数学概率论与数理统计相关理论的应用探究，《数字化用户》，2024，8（8），四类，独撰，万方</w:t>
            </w:r>
          </w:p>
        </w:tc>
        <w:tc>
          <w:tcPr>
            <w:tcW w:w="2300" w:type="dxa"/>
            <w:gridSpan w:val="3"/>
            <w:vAlign w:val="center"/>
          </w:tcPr>
          <w:p w14:paraId="280BA37B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承担科研</w:t>
            </w:r>
          </w:p>
          <w:p w14:paraId="63481964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项目情况</w:t>
            </w:r>
          </w:p>
          <w:p w14:paraId="5B0C8F61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及类别</w:t>
            </w:r>
          </w:p>
        </w:tc>
        <w:tc>
          <w:tcPr>
            <w:tcW w:w="7888" w:type="dxa"/>
            <w:gridSpan w:val="9"/>
            <w:vAlign w:val="center"/>
          </w:tcPr>
          <w:p w14:paraId="13721DA7">
            <w:pPr>
              <w:widowControl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1、线性代数在大规模数据分析中的应用研究--以矿压监测分析为例（LYB2307），淮南联合大学-校级一般科研项目，五类，主持，在研，2023年。</w:t>
            </w:r>
          </w:p>
          <w:p w14:paraId="1613AAC4">
            <w:pPr>
              <w:widowControl/>
              <w:jc w:val="left"/>
              <w:rPr>
                <w:rFonts w:ascii="宋体" w:hAnsi="宋体" w:eastAsia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2、</w:t>
            </w:r>
            <w:r>
              <w:fldChar w:fldCharType="begin"/>
            </w:r>
            <w:r>
              <w:instrText xml:space="preserve"> HYPERLINK "javascript:showInfo(59,50646)"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渗流应力耦合作用下深基坑支护结构受力和位移规律研究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（LCY2402），校级重点科学研究项目，四类，参与，在研，2024年。</w:t>
            </w: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14:paraId="705E3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  <w:jc w:val="center"/>
        </w:trPr>
        <w:tc>
          <w:tcPr>
            <w:tcW w:w="1213" w:type="dxa"/>
            <w:vMerge w:val="continue"/>
            <w:vAlign w:val="center"/>
          </w:tcPr>
          <w:p w14:paraId="35CCBACC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798" w:type="dxa"/>
            <w:vMerge w:val="continue"/>
            <w:vAlign w:val="center"/>
          </w:tcPr>
          <w:p w14:paraId="37CFEA08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7661" w:type="dxa"/>
            <w:gridSpan w:val="12"/>
            <w:vMerge w:val="continue"/>
          </w:tcPr>
          <w:p w14:paraId="25ABFCCC">
            <w:pPr>
              <w:spacing w:line="360" w:lineRule="auto"/>
              <w:rPr>
                <w:rFonts w:ascii="宋体" w:hAnsi="宋体" w:eastAsia="宋体" w:cs="宋体"/>
                <w:color w:val="FF000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vAlign w:val="center"/>
          </w:tcPr>
          <w:p w14:paraId="6D454DF2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获得专利、参与完成企事业单位技术开发、咨询、服务及科技成果转化、推广、应用、专业调研、专业知识应用普及等业绩情况</w:t>
            </w:r>
          </w:p>
        </w:tc>
        <w:tc>
          <w:tcPr>
            <w:tcW w:w="7888" w:type="dxa"/>
            <w:gridSpan w:val="9"/>
            <w:vAlign w:val="center"/>
          </w:tcPr>
          <w:p w14:paraId="5FE88BBF">
            <w:pPr>
              <w:widowControl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数学教研工作协同管理系统V1.0， 软著，2024SR0298001， 排名第一， 三类成果推广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〖符合第十三(5)〗</w:t>
            </w:r>
          </w:p>
        </w:tc>
      </w:tr>
      <w:tr w14:paraId="1EA85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213" w:type="dxa"/>
            <w:vMerge w:val="continue"/>
            <w:vAlign w:val="center"/>
          </w:tcPr>
          <w:p w14:paraId="21E1A06F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798" w:type="dxa"/>
            <w:vMerge w:val="continue"/>
            <w:vAlign w:val="center"/>
          </w:tcPr>
          <w:p w14:paraId="0903F610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7661" w:type="dxa"/>
            <w:gridSpan w:val="12"/>
            <w:vMerge w:val="continue"/>
            <w:vAlign w:val="center"/>
          </w:tcPr>
          <w:p w14:paraId="28242622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vAlign w:val="center"/>
          </w:tcPr>
          <w:p w14:paraId="48BC206C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科研方面</w:t>
            </w:r>
          </w:p>
          <w:p w14:paraId="2F9B1655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获奖情况</w:t>
            </w:r>
          </w:p>
          <w:p w14:paraId="64D203AA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及类别</w:t>
            </w:r>
          </w:p>
        </w:tc>
        <w:tc>
          <w:tcPr>
            <w:tcW w:w="4288" w:type="dxa"/>
            <w:gridSpan w:val="4"/>
            <w:vAlign w:val="center"/>
          </w:tcPr>
          <w:p w14:paraId="3E898D8C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401" w:type="dxa"/>
            <w:gridSpan w:val="3"/>
            <w:vAlign w:val="center"/>
          </w:tcPr>
          <w:p w14:paraId="0E9FCB7C"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科研部门</w:t>
            </w:r>
          </w:p>
          <w:p w14:paraId="650E106D"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审核意见</w:t>
            </w:r>
          </w:p>
          <w:p w14:paraId="76053CE2"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（签字盖章）</w:t>
            </w:r>
          </w:p>
        </w:tc>
        <w:tc>
          <w:tcPr>
            <w:tcW w:w="2199" w:type="dxa"/>
            <w:gridSpan w:val="2"/>
            <w:vAlign w:val="center"/>
          </w:tcPr>
          <w:p w14:paraId="4A4A30A2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  <w:p w14:paraId="45B075F2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  <w:p w14:paraId="5A5D42EC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 w14:paraId="2D46D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213" w:type="dxa"/>
            <w:vMerge w:val="restart"/>
            <w:vAlign w:val="center"/>
          </w:tcPr>
          <w:p w14:paraId="270583E2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代表作</w:t>
            </w:r>
          </w:p>
          <w:p w14:paraId="1B52900B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文字复制比情况</w:t>
            </w:r>
          </w:p>
        </w:tc>
        <w:tc>
          <w:tcPr>
            <w:tcW w:w="1798" w:type="dxa"/>
            <w:vAlign w:val="center"/>
          </w:tcPr>
          <w:p w14:paraId="3E538C7B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3554" w:type="dxa"/>
            <w:gridSpan w:val="4"/>
            <w:vAlign w:val="center"/>
          </w:tcPr>
          <w:p w14:paraId="300789B8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文字复制比例%</w:t>
            </w:r>
          </w:p>
        </w:tc>
        <w:tc>
          <w:tcPr>
            <w:tcW w:w="1904" w:type="dxa"/>
            <w:gridSpan w:val="3"/>
            <w:vMerge w:val="restart"/>
            <w:vAlign w:val="center"/>
          </w:tcPr>
          <w:p w14:paraId="5D737087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符合文</w:t>
            </w:r>
          </w:p>
          <w:p w14:paraId="30F48F08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件条款</w:t>
            </w:r>
          </w:p>
        </w:tc>
        <w:tc>
          <w:tcPr>
            <w:tcW w:w="6784" w:type="dxa"/>
            <w:gridSpan w:val="9"/>
            <w:vMerge w:val="restart"/>
            <w:vAlign w:val="center"/>
          </w:tcPr>
          <w:p w14:paraId="5B0565FB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符合皖教人【2016】2号文件第十(一)、十一、十二、十三（2）（5）（7）（9）</w:t>
            </w:r>
          </w:p>
        </w:tc>
        <w:tc>
          <w:tcPr>
            <w:tcW w:w="1248" w:type="dxa"/>
            <w:gridSpan w:val="2"/>
            <w:vMerge w:val="restart"/>
            <w:vAlign w:val="center"/>
          </w:tcPr>
          <w:p w14:paraId="5BA8EC8E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校人事处审核意见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（签字盖章）</w:t>
            </w:r>
          </w:p>
        </w:tc>
        <w:tc>
          <w:tcPr>
            <w:tcW w:w="4359" w:type="dxa"/>
            <w:gridSpan w:val="6"/>
            <w:vMerge w:val="restart"/>
            <w:vAlign w:val="center"/>
          </w:tcPr>
          <w:p w14:paraId="13109334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  <w:p w14:paraId="2F37CF87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  <w:p w14:paraId="0E27ADDC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  <w:p w14:paraId="77816A33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  <w:p w14:paraId="6CD74347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  <w:p w14:paraId="33FB6A6D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 w14:paraId="585F0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213" w:type="dxa"/>
            <w:vMerge w:val="continue"/>
            <w:vAlign w:val="center"/>
          </w:tcPr>
          <w:p w14:paraId="7ECC2041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798" w:type="dxa"/>
            <w:vAlign w:val="center"/>
          </w:tcPr>
          <w:p w14:paraId="4CB913FD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代表作1</w:t>
            </w:r>
          </w:p>
        </w:tc>
        <w:tc>
          <w:tcPr>
            <w:tcW w:w="3554" w:type="dxa"/>
            <w:gridSpan w:val="4"/>
            <w:vAlign w:val="center"/>
          </w:tcPr>
          <w:p w14:paraId="48898A37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大数据分析中数学概率论与数理统计相关理论的应用探究4.77%</w:t>
            </w:r>
          </w:p>
        </w:tc>
        <w:tc>
          <w:tcPr>
            <w:tcW w:w="1904" w:type="dxa"/>
            <w:gridSpan w:val="3"/>
            <w:vMerge w:val="continue"/>
            <w:vAlign w:val="center"/>
          </w:tcPr>
          <w:p w14:paraId="43E179D0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6784" w:type="dxa"/>
            <w:gridSpan w:val="9"/>
            <w:vMerge w:val="continue"/>
            <w:vAlign w:val="center"/>
          </w:tcPr>
          <w:p w14:paraId="4016D0CF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48" w:type="dxa"/>
            <w:gridSpan w:val="2"/>
            <w:vMerge w:val="continue"/>
            <w:vAlign w:val="center"/>
          </w:tcPr>
          <w:p w14:paraId="79A6CC4F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vAlign w:val="center"/>
          </w:tcPr>
          <w:p w14:paraId="1933BD47">
            <w:pPr>
              <w:rPr>
                <w:rFonts w:ascii="宋体" w:hAnsi="宋体" w:eastAsia="宋体" w:cs="宋体"/>
                <w:sz w:val="21"/>
              </w:rPr>
            </w:pPr>
          </w:p>
        </w:tc>
      </w:tr>
      <w:tr w14:paraId="65451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213" w:type="dxa"/>
            <w:vMerge w:val="continue"/>
            <w:vAlign w:val="center"/>
          </w:tcPr>
          <w:p w14:paraId="5182D2AE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798" w:type="dxa"/>
            <w:vAlign w:val="center"/>
          </w:tcPr>
          <w:p w14:paraId="78FFC296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代表作2</w:t>
            </w:r>
          </w:p>
        </w:tc>
        <w:tc>
          <w:tcPr>
            <w:tcW w:w="3554" w:type="dxa"/>
            <w:gridSpan w:val="4"/>
            <w:vAlign w:val="center"/>
          </w:tcPr>
          <w:p w14:paraId="56CCD7BB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904" w:type="dxa"/>
            <w:gridSpan w:val="3"/>
            <w:vMerge w:val="continue"/>
            <w:vAlign w:val="center"/>
          </w:tcPr>
          <w:p w14:paraId="2AAB1D8C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6784" w:type="dxa"/>
            <w:gridSpan w:val="9"/>
            <w:vMerge w:val="continue"/>
            <w:vAlign w:val="center"/>
          </w:tcPr>
          <w:p w14:paraId="57327FA0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48" w:type="dxa"/>
            <w:gridSpan w:val="2"/>
            <w:vMerge w:val="continue"/>
            <w:vAlign w:val="center"/>
          </w:tcPr>
          <w:p w14:paraId="56B8C62F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vAlign w:val="center"/>
          </w:tcPr>
          <w:p w14:paraId="4F921C7D">
            <w:pPr>
              <w:rPr>
                <w:rFonts w:ascii="宋体" w:hAnsi="宋体" w:eastAsia="宋体" w:cs="宋体"/>
                <w:sz w:val="21"/>
              </w:rPr>
            </w:pPr>
          </w:p>
        </w:tc>
      </w:tr>
      <w:tr w14:paraId="3171E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13" w:type="dxa"/>
            <w:vMerge w:val="continue"/>
            <w:vAlign w:val="center"/>
          </w:tcPr>
          <w:p w14:paraId="4464AFB9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798" w:type="dxa"/>
            <w:vAlign w:val="center"/>
          </w:tcPr>
          <w:p w14:paraId="5BF9D927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代表作3</w:t>
            </w:r>
          </w:p>
        </w:tc>
        <w:tc>
          <w:tcPr>
            <w:tcW w:w="3554" w:type="dxa"/>
            <w:gridSpan w:val="4"/>
            <w:vAlign w:val="center"/>
          </w:tcPr>
          <w:p w14:paraId="19C0A596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904" w:type="dxa"/>
            <w:gridSpan w:val="3"/>
            <w:vMerge w:val="continue"/>
            <w:vAlign w:val="center"/>
          </w:tcPr>
          <w:p w14:paraId="5CA26E37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6784" w:type="dxa"/>
            <w:gridSpan w:val="9"/>
            <w:vMerge w:val="continue"/>
            <w:vAlign w:val="center"/>
          </w:tcPr>
          <w:p w14:paraId="19CD0308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48" w:type="dxa"/>
            <w:gridSpan w:val="2"/>
            <w:vMerge w:val="continue"/>
            <w:vAlign w:val="center"/>
          </w:tcPr>
          <w:p w14:paraId="3D7CB98E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vAlign w:val="center"/>
          </w:tcPr>
          <w:p w14:paraId="67B691B7">
            <w:pPr>
              <w:rPr>
                <w:rFonts w:ascii="宋体" w:hAnsi="宋体" w:eastAsia="宋体" w:cs="宋体"/>
                <w:sz w:val="21"/>
              </w:rPr>
            </w:pPr>
          </w:p>
        </w:tc>
      </w:tr>
      <w:tr w14:paraId="6074B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13" w:type="dxa"/>
            <w:vMerge w:val="continue"/>
            <w:vAlign w:val="center"/>
          </w:tcPr>
          <w:p w14:paraId="3447CE1B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798" w:type="dxa"/>
            <w:vAlign w:val="center"/>
          </w:tcPr>
          <w:p w14:paraId="039B4E0E">
            <w:pPr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代表作4</w:t>
            </w:r>
          </w:p>
        </w:tc>
        <w:tc>
          <w:tcPr>
            <w:tcW w:w="3554" w:type="dxa"/>
            <w:gridSpan w:val="4"/>
            <w:vAlign w:val="center"/>
          </w:tcPr>
          <w:p w14:paraId="4A3A978D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1904" w:type="dxa"/>
            <w:gridSpan w:val="3"/>
            <w:vMerge w:val="continue"/>
            <w:vAlign w:val="center"/>
          </w:tcPr>
          <w:p w14:paraId="7E00F217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6784" w:type="dxa"/>
            <w:gridSpan w:val="9"/>
            <w:vMerge w:val="continue"/>
            <w:vAlign w:val="center"/>
          </w:tcPr>
          <w:p w14:paraId="3CAC5A6C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48" w:type="dxa"/>
            <w:gridSpan w:val="2"/>
            <w:vMerge w:val="continue"/>
            <w:vAlign w:val="center"/>
          </w:tcPr>
          <w:p w14:paraId="59AB4B2B">
            <w:pPr>
              <w:jc w:val="center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vAlign w:val="center"/>
          </w:tcPr>
          <w:p w14:paraId="0BE233B9">
            <w:pPr>
              <w:rPr>
                <w:rFonts w:ascii="宋体" w:hAnsi="宋体" w:eastAsia="宋体" w:cs="宋体"/>
                <w:sz w:val="21"/>
              </w:rPr>
            </w:pPr>
          </w:p>
        </w:tc>
      </w:tr>
    </w:tbl>
    <w:p w14:paraId="169E5E36">
      <w:pPr>
        <w:ind w:firstLine="315" w:firstLineChars="150"/>
      </w:pPr>
      <w:r>
        <w:rPr>
          <w:rFonts w:hAnsi="宋体" w:eastAsia="宋体"/>
          <w:sz w:val="21"/>
        </w:rPr>
        <w:t>说明：此表一律采用</w:t>
      </w:r>
      <w:r>
        <w:rPr>
          <w:rFonts w:eastAsia="宋体"/>
          <w:sz w:val="21"/>
        </w:rPr>
        <w:t>A3</w:t>
      </w:r>
      <w:r>
        <w:rPr>
          <w:rFonts w:hAnsi="宋体" w:eastAsia="宋体"/>
          <w:sz w:val="21"/>
        </w:rPr>
        <w:t>纸打印</w:t>
      </w:r>
      <w:r>
        <w:rPr>
          <w:rFonts w:hint="eastAsia" w:hAnsi="宋体" w:eastAsia="宋体"/>
          <w:sz w:val="21"/>
        </w:rPr>
        <w:t>；各方格大小可根据需要适当调整</w:t>
      </w:r>
      <w:r>
        <w:rPr>
          <w:rFonts w:hAnsi="宋体" w:eastAsia="宋体"/>
          <w:sz w:val="21"/>
        </w:rPr>
        <w:t>。</w:t>
      </w:r>
    </w:p>
    <w:sectPr>
      <w:pgSz w:w="23814" w:h="16840" w:orient="landscape"/>
      <w:pgMar w:top="1418" w:right="1418" w:bottom="1134" w:left="1418" w:header="851" w:footer="992" w:gutter="0"/>
      <w:cols w:space="720" w:num="1"/>
      <w:docGrid w:linePitch="58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ZmE5Zjg0NWJhOWQzMWE4Mzk0ZDA1MTc4OWRiMWIifQ=="/>
  </w:docVars>
  <w:rsids>
    <w:rsidRoot w:val="00DA66E2"/>
    <w:rsid w:val="000C343B"/>
    <w:rsid w:val="00386FB2"/>
    <w:rsid w:val="004D7988"/>
    <w:rsid w:val="006A584F"/>
    <w:rsid w:val="00844AF4"/>
    <w:rsid w:val="008649D4"/>
    <w:rsid w:val="008652FD"/>
    <w:rsid w:val="0093249F"/>
    <w:rsid w:val="00A363F5"/>
    <w:rsid w:val="00BE496A"/>
    <w:rsid w:val="00C15F7E"/>
    <w:rsid w:val="00DA66E2"/>
    <w:rsid w:val="00DA7466"/>
    <w:rsid w:val="00DD1232"/>
    <w:rsid w:val="00E92C36"/>
    <w:rsid w:val="00EE3E83"/>
    <w:rsid w:val="00F37B1E"/>
    <w:rsid w:val="00F47553"/>
    <w:rsid w:val="00F90BDF"/>
    <w:rsid w:val="04CB3E7D"/>
    <w:rsid w:val="0529348D"/>
    <w:rsid w:val="1074577C"/>
    <w:rsid w:val="13501850"/>
    <w:rsid w:val="139A1351"/>
    <w:rsid w:val="14163429"/>
    <w:rsid w:val="14B44D5D"/>
    <w:rsid w:val="14D21601"/>
    <w:rsid w:val="16264EB7"/>
    <w:rsid w:val="17C444A6"/>
    <w:rsid w:val="1A5A2518"/>
    <w:rsid w:val="1BBA311D"/>
    <w:rsid w:val="1C3C3EAD"/>
    <w:rsid w:val="1C6E0CB4"/>
    <w:rsid w:val="1D4A69E3"/>
    <w:rsid w:val="1DFE0D7B"/>
    <w:rsid w:val="23AE5916"/>
    <w:rsid w:val="24743B45"/>
    <w:rsid w:val="24921345"/>
    <w:rsid w:val="2678219F"/>
    <w:rsid w:val="29F47AC1"/>
    <w:rsid w:val="2A6E3E55"/>
    <w:rsid w:val="2FE33C47"/>
    <w:rsid w:val="354908FB"/>
    <w:rsid w:val="35882950"/>
    <w:rsid w:val="36A04C6E"/>
    <w:rsid w:val="38B508EC"/>
    <w:rsid w:val="38C6182D"/>
    <w:rsid w:val="38F5048F"/>
    <w:rsid w:val="39030436"/>
    <w:rsid w:val="3C4340A1"/>
    <w:rsid w:val="3C531433"/>
    <w:rsid w:val="3F523CF8"/>
    <w:rsid w:val="3FC810AC"/>
    <w:rsid w:val="404D317A"/>
    <w:rsid w:val="40A64972"/>
    <w:rsid w:val="40B200F4"/>
    <w:rsid w:val="433C7ACC"/>
    <w:rsid w:val="44D82F7F"/>
    <w:rsid w:val="45656F90"/>
    <w:rsid w:val="45BB117C"/>
    <w:rsid w:val="47C35B26"/>
    <w:rsid w:val="48A05E4C"/>
    <w:rsid w:val="4C011D10"/>
    <w:rsid w:val="50593A6B"/>
    <w:rsid w:val="53DD4E11"/>
    <w:rsid w:val="55060035"/>
    <w:rsid w:val="57774C18"/>
    <w:rsid w:val="5957619B"/>
    <w:rsid w:val="5A1D0200"/>
    <w:rsid w:val="5B253396"/>
    <w:rsid w:val="5C1F24AA"/>
    <w:rsid w:val="60287935"/>
    <w:rsid w:val="60FC6F08"/>
    <w:rsid w:val="621249F1"/>
    <w:rsid w:val="64D9713B"/>
    <w:rsid w:val="64FF6ADE"/>
    <w:rsid w:val="664804B3"/>
    <w:rsid w:val="66DA2D81"/>
    <w:rsid w:val="690E7CED"/>
    <w:rsid w:val="6C1D408F"/>
    <w:rsid w:val="6E7C55A3"/>
    <w:rsid w:val="6F844ACC"/>
    <w:rsid w:val="74E63A45"/>
    <w:rsid w:val="7DB53DEB"/>
    <w:rsid w:val="7E7E7EE7"/>
    <w:rsid w:val="7EAB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0"/>
      <w:szCs w:val="30"/>
      <w:lang w:eastAsia="en-US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脚 字符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1277</Words>
  <Characters>1439</Characters>
  <Lines>6</Lines>
  <Paragraphs>4</Paragraphs>
  <TotalTime>0</TotalTime>
  <ScaleCrop>false</ScaleCrop>
  <LinksUpToDate>false</LinksUpToDate>
  <CharactersWithSpaces>1720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2013-05-23T08:42:00Z</dcterms:created>
  <dc:creator>林鑫德</dc:creator>
  <cp:lastModifiedBy>疯狂小帽HONG</cp:lastModifiedBy>
  <cp:lastPrinted>2025-11-25T08:15:00Z</cp:lastPrinted>
  <dcterms:modified xsi:type="dcterms:W3CDTF">2025-12-09T23:12:46Z</dcterms:modified>
  <dc:title>高职高专院校教师实验技术人员任职资格评审简明情况登记表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C82A7A1254644D42BA16E73F9004494F_13</vt:lpwstr>
  </property>
  <property fmtid="{D5CDD505-2E9C-101B-9397-08002B2CF9AE}" pid="4" name="KSOTemplateDocerSaveRecord">
    <vt:lpwstr>eyJoZGlkIjoiZDBkYzU3MWU1Mjk0YTk4MGI5OTE4NDIxN2VkOTc3ZmEiLCJ1c2VySWQiOiIyMzk1NDcyNjUifQ==</vt:lpwstr>
  </property>
</Properties>
</file>