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sz w:val="44"/>
          <w:szCs w:val="44"/>
        </w:rPr>
      </w:pPr>
      <w:r>
        <w:rPr>
          <w:rFonts w:hint="eastAsia" w:ascii="方正小标宋简体" w:hAnsi="仿宋" w:eastAsia="方正小标宋简体"/>
          <w:sz w:val="44"/>
          <w:szCs w:val="44"/>
        </w:rPr>
        <w:t>个人述职述德述廉报告</w:t>
      </w:r>
    </w:p>
    <w:p>
      <w:pPr>
        <w:spacing w:line="560" w:lineRule="exact"/>
        <w:jc w:val="center"/>
        <w:rPr>
          <w:rFonts w:ascii="楷体" w:hAnsi="楷体" w:eastAsia="楷体"/>
          <w:sz w:val="32"/>
          <w:szCs w:val="32"/>
        </w:rPr>
      </w:pPr>
      <w:r>
        <w:rPr>
          <w:rFonts w:hint="eastAsia" w:ascii="楷体" w:hAnsi="楷体" w:eastAsia="楷体"/>
          <w:sz w:val="32"/>
          <w:szCs w:val="32"/>
        </w:rPr>
        <w:t>（</w:t>
      </w:r>
      <w:r>
        <w:rPr>
          <w:rFonts w:ascii="楷体" w:hAnsi="楷体" w:eastAsia="楷体"/>
          <w:sz w:val="32"/>
          <w:szCs w:val="32"/>
        </w:rPr>
        <w:t>20</w:t>
      </w:r>
      <w:r>
        <w:rPr>
          <w:rFonts w:hint="eastAsia" w:ascii="楷体" w:hAnsi="楷体" w:eastAsia="楷体"/>
          <w:sz w:val="32"/>
          <w:szCs w:val="32"/>
        </w:rPr>
        <w:t>2</w:t>
      </w:r>
      <w:r>
        <w:rPr>
          <w:rFonts w:hint="eastAsia" w:ascii="楷体" w:hAnsi="楷体" w:eastAsia="楷体"/>
          <w:sz w:val="32"/>
          <w:szCs w:val="32"/>
          <w:lang w:val="en-US" w:eastAsia="zh-CN"/>
        </w:rPr>
        <w:t>2</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spacing w:line="560" w:lineRule="exact"/>
        <w:jc w:val="center"/>
        <w:rPr>
          <w:rFonts w:ascii="楷体" w:hAnsi="楷体" w:eastAsia="楷体"/>
          <w:sz w:val="32"/>
          <w:szCs w:val="32"/>
        </w:rPr>
      </w:pPr>
      <w:r>
        <w:rPr>
          <w:rFonts w:hint="eastAsia" w:ascii="楷体" w:hAnsi="楷体" w:eastAsia="楷体"/>
          <w:sz w:val="32"/>
          <w:szCs w:val="32"/>
        </w:rPr>
        <w:t>洪  莉</w:t>
      </w:r>
    </w:p>
    <w:p>
      <w:pPr>
        <w:jc w:val="center"/>
        <w:rPr>
          <w:rFonts w:ascii="楷体" w:hAnsi="楷体" w:eastAsia="楷体"/>
          <w:sz w:val="44"/>
          <w:szCs w:val="44"/>
        </w:rPr>
      </w:pP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 w:hAnsi="仿宋" w:eastAsia="仿宋"/>
          <w:sz w:val="32"/>
          <w:szCs w:val="32"/>
          <w:lang w:eastAsia="zh-CN"/>
        </w:rPr>
        <w:t>我</w:t>
      </w:r>
      <w:r>
        <w:rPr>
          <w:rFonts w:hint="eastAsia" w:ascii="仿宋" w:hAnsi="仿宋" w:eastAsia="仿宋" w:cs="Times New Roman"/>
          <w:sz w:val="32"/>
          <w:szCs w:val="32"/>
          <w:lang w:eastAsia="zh-CN"/>
        </w:rPr>
        <w:t>坚持</w:t>
      </w:r>
      <w:r>
        <w:rPr>
          <w:rFonts w:hint="eastAsia" w:ascii="仿宋" w:hAnsi="仿宋" w:eastAsia="仿宋"/>
          <w:color w:val="000000" w:themeColor="text1"/>
          <w:kern w:val="2"/>
          <w:sz w:val="32"/>
          <w:szCs w:val="32"/>
          <w14:textFill>
            <w14:solidFill>
              <w14:schemeClr w14:val="tx1"/>
            </w14:solidFill>
          </w14:textFill>
        </w:rPr>
        <w:t>以</w:t>
      </w:r>
      <w:r>
        <w:rPr>
          <w:rFonts w:ascii="仿宋" w:hAnsi="仿宋" w:eastAsia="仿宋"/>
          <w:color w:val="000000" w:themeColor="text1"/>
          <w:kern w:val="2"/>
          <w:sz w:val="32"/>
          <w:szCs w:val="32"/>
          <w14:textFill>
            <w14:solidFill>
              <w14:schemeClr w14:val="tx1"/>
            </w14:solidFill>
          </w14:textFill>
        </w:rPr>
        <w:t>习近平新时代中国特色社会主义思想武装头脑、指导实践、推动工作，把学习贯彻落实习近平总书记系列重要讲话精神特别是关于教育工作的重要精神作为指引</w:t>
      </w:r>
      <w:r>
        <w:rPr>
          <w:rFonts w:hint="eastAsia" w:ascii="仿宋" w:hAnsi="仿宋" w:eastAsia="仿宋"/>
          <w:color w:val="000000" w:themeColor="text1"/>
          <w:sz w:val="32"/>
          <w:szCs w:val="32"/>
          <w14:textFill>
            <w14:solidFill>
              <w14:schemeClr w14:val="tx1"/>
            </w14:solidFill>
          </w14:textFill>
        </w:rPr>
        <w:t>学院</w:t>
      </w:r>
      <w:r>
        <w:rPr>
          <w:rFonts w:ascii="仿宋" w:hAnsi="仿宋" w:eastAsia="仿宋"/>
          <w:color w:val="000000" w:themeColor="text1"/>
          <w:kern w:val="2"/>
          <w:sz w:val="32"/>
          <w:szCs w:val="32"/>
          <w14:textFill>
            <w14:solidFill>
              <w14:schemeClr w14:val="tx1"/>
            </w14:solidFill>
          </w14:textFill>
        </w:rPr>
        <w:t>建设的“纲”和“魂”，</w:t>
      </w:r>
      <w:r>
        <w:rPr>
          <w:rFonts w:hint="eastAsia" w:ascii="仿宋" w:hAnsi="仿宋" w:eastAsia="仿宋"/>
          <w:color w:val="000000" w:themeColor="text1"/>
          <w:sz w:val="32"/>
          <w:szCs w:val="32"/>
          <w14:textFill>
            <w14:solidFill>
              <w14:schemeClr w14:val="tx1"/>
            </w14:solidFill>
          </w14:textFill>
        </w:rPr>
        <w:t>全</w:t>
      </w:r>
      <w:r>
        <w:rPr>
          <w:rFonts w:ascii="仿宋" w:hAnsi="仿宋" w:eastAsia="仿宋"/>
          <w:color w:val="000000" w:themeColor="text1"/>
          <w:kern w:val="2"/>
          <w:sz w:val="32"/>
          <w:szCs w:val="32"/>
          <w14:textFill>
            <w14:solidFill>
              <w14:schemeClr w14:val="tx1"/>
            </w14:solidFill>
          </w14:textFill>
        </w:rPr>
        <w:t>面贯彻党的教育方针，坚守为党育人、为国育才的初心和使命，推动构建德智体美劳全面发展的培养教育体系，</w:t>
      </w:r>
      <w:r>
        <w:rPr>
          <w:rFonts w:hint="eastAsia" w:ascii="仿宋" w:hAnsi="仿宋" w:eastAsia="仿宋" w:cs="Times New Roman"/>
          <w:sz w:val="32"/>
          <w:szCs w:val="32"/>
          <w:lang w:eastAsia="zh-CN"/>
        </w:rPr>
        <w:t>履行好总支第一责任人职责，</w:t>
      </w:r>
      <w:r>
        <w:rPr>
          <w:rFonts w:hint="eastAsia" w:ascii="仿宋" w:hAnsi="仿宋" w:eastAsia="仿宋"/>
          <w:color w:val="000000" w:themeColor="text1"/>
          <w:sz w:val="32"/>
          <w:szCs w:val="32"/>
          <w:lang w:eastAsia="zh-CN"/>
          <w14:textFill>
            <w14:solidFill>
              <w14:schemeClr w14:val="tx1"/>
            </w14:solidFill>
          </w14:textFill>
        </w:rPr>
        <w:t>确保学院</w:t>
      </w:r>
      <w:r>
        <w:rPr>
          <w:rFonts w:ascii="仿宋" w:hAnsi="仿宋" w:eastAsia="仿宋"/>
          <w:color w:val="000000" w:themeColor="text1"/>
          <w:sz w:val="32"/>
          <w:szCs w:val="32"/>
          <w14:textFill>
            <w14:solidFill>
              <w14:schemeClr w14:val="tx1"/>
            </w14:solidFill>
          </w14:textFill>
        </w:rPr>
        <w:t>安全稳定、常态化疫情防控及教育教学高质量发展</w:t>
      </w:r>
      <w:r>
        <w:rPr>
          <w:rFonts w:hint="eastAsia" w:ascii="仿宋_GB2312" w:eastAsia="仿宋_GB2312"/>
          <w:sz w:val="32"/>
          <w:szCs w:val="32"/>
        </w:rPr>
        <w:t>圆满完成</w:t>
      </w:r>
      <w:r>
        <w:rPr>
          <w:rFonts w:hint="eastAsia" w:ascii="仿宋_GB2312" w:eastAsia="仿宋_GB2312"/>
          <w:sz w:val="32"/>
          <w:szCs w:val="32"/>
          <w:lang w:eastAsia="zh-CN"/>
        </w:rPr>
        <w:t>。现向组织汇报如下：</w:t>
      </w:r>
    </w:p>
    <w:p>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lang w:val="en-US" w:eastAsia="zh-CN"/>
        </w:rPr>
        <w:t>2022年主要工作</w:t>
      </w:r>
    </w:p>
    <w:p>
      <w:pPr>
        <w:ind w:firstLine="643" w:firstLineChars="2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（一）坚持党建工作引领，夯实政治理论基础。</w:t>
      </w:r>
    </w:p>
    <w:p>
      <w:pPr>
        <w:spacing w:line="600" w:lineRule="exact"/>
        <w:ind w:firstLine="660"/>
        <w:jc w:val="center"/>
        <w:rPr>
          <w:rFonts w:ascii="仿宋" w:hAnsi="仿宋" w:eastAsia="仿宋" w:cs="Times New Roman"/>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一是</w:t>
      </w:r>
      <w:r>
        <w:rPr>
          <w:rFonts w:ascii="仿宋" w:hAnsi="仿宋" w:eastAsia="仿宋" w:cs="Times New Roman"/>
          <w:b/>
          <w:bCs/>
          <w:color w:val="000000" w:themeColor="text1"/>
          <w:kern w:val="0"/>
          <w:sz w:val="32"/>
          <w:szCs w:val="32"/>
          <w:lang w:val="en-US" w:eastAsia="zh-CN" w:bidi="ar-SA"/>
          <w14:textFill>
            <w14:solidFill>
              <w14:schemeClr w14:val="tx1"/>
            </w14:solidFill>
          </w14:textFill>
        </w:rPr>
        <w:t>强政治提素质</w:t>
      </w:r>
      <w:r>
        <w:rPr>
          <w:rFonts w:hint="eastAsia" w:ascii="仿宋" w:hAnsi="仿宋" w:eastAsia="仿宋" w:cs="Times New Roman"/>
          <w:b/>
          <w:bCs/>
          <w:color w:val="000000" w:themeColor="text1"/>
          <w:kern w:val="0"/>
          <w:sz w:val="32"/>
          <w:szCs w:val="32"/>
          <w:lang w:val="en-US" w:eastAsia="zh-CN" w:bidi="ar-SA"/>
          <w14:textFill>
            <w14:solidFill>
              <w14:schemeClr w14:val="tx1"/>
            </w14:solidFill>
          </w14:textFill>
        </w:rPr>
        <w:t>增</w:t>
      </w:r>
      <w:r>
        <w:rPr>
          <w:rFonts w:ascii="仿宋" w:hAnsi="仿宋" w:eastAsia="仿宋" w:cs="Times New Roman"/>
          <w:b/>
          <w:bCs/>
          <w:color w:val="000000" w:themeColor="text1"/>
          <w:kern w:val="0"/>
          <w:sz w:val="32"/>
          <w:szCs w:val="32"/>
          <w:lang w:val="en-US" w:eastAsia="zh-CN" w:bidi="ar-SA"/>
          <w14:textFill>
            <w14:solidFill>
              <w14:schemeClr w14:val="tx1"/>
            </w14:solidFill>
          </w14:textFill>
        </w:rPr>
        <w:t>本领。</w:t>
      </w:r>
      <w:r>
        <w:rPr>
          <w:rFonts w:ascii="仿宋" w:hAnsi="仿宋" w:eastAsia="仿宋" w:cs="Times New Roman"/>
          <w:color w:val="000000" w:themeColor="text1"/>
          <w:kern w:val="0"/>
          <w:sz w:val="32"/>
          <w:szCs w:val="32"/>
          <w:lang w:val="en-US" w:eastAsia="zh-CN" w:bidi="ar-SA"/>
          <w14:textFill>
            <w14:solidFill>
              <w14:schemeClr w14:val="tx1"/>
            </w14:solidFill>
          </w14:textFill>
        </w:rPr>
        <w:t>坚持“思想引领、学习在</w:t>
      </w:r>
    </w:p>
    <w:p>
      <w:pPr>
        <w:spacing w:line="600" w:lineRule="exact"/>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ascii="仿宋" w:hAnsi="仿宋" w:eastAsia="仿宋" w:cs="Times New Roman"/>
          <w:color w:val="000000" w:themeColor="text1"/>
          <w:kern w:val="0"/>
          <w:sz w:val="32"/>
          <w:szCs w:val="32"/>
          <w:lang w:val="en-US" w:eastAsia="zh-CN" w:bidi="ar-SA"/>
          <w14:textFill>
            <w14:solidFill>
              <w14:schemeClr w14:val="tx1"/>
            </w14:solidFill>
          </w14:textFill>
        </w:rPr>
        <w:t>先”，</w:t>
      </w:r>
      <w:r>
        <w:rPr>
          <w:rFonts w:hint="eastAsia" w:ascii="仿宋" w:hAnsi="仿宋" w:eastAsia="仿宋" w:cs="Times New Roman"/>
          <w:color w:val="000000" w:themeColor="text1"/>
          <w:sz w:val="32"/>
          <w:szCs w:val="32"/>
          <w14:textFill>
            <w14:solidFill>
              <w14:schemeClr w14:val="tx1"/>
            </w14:solidFill>
          </w14:textFill>
        </w:rPr>
        <w:t>年初制定《人文与外国语学院党总</w:t>
      </w:r>
      <w:r>
        <w:rPr>
          <w:rFonts w:hint="eastAsia" w:ascii="仿宋" w:hAnsi="仿宋" w:eastAsia="仿宋"/>
          <w:color w:val="000000" w:themeColor="text1"/>
          <w:sz w:val="32"/>
          <w:szCs w:val="32"/>
          <w14:textFill>
            <w14:solidFill>
              <w14:schemeClr w14:val="tx1"/>
            </w14:solidFill>
          </w14:textFill>
        </w:rPr>
        <w:t>支2022年理论学习安排意见》</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s="Times New Roman"/>
          <w:color w:val="000000" w:themeColor="text1"/>
          <w:kern w:val="0"/>
          <w:sz w:val="32"/>
          <w:szCs w:val="32"/>
          <w:lang w:val="en-US" w:eastAsia="zh-CN" w:bidi="ar-SA"/>
          <w14:textFill>
            <w14:solidFill>
              <w14:schemeClr w14:val="tx1"/>
            </w14:solidFill>
          </w14:textFill>
        </w:rPr>
        <w:t>健全教职工政治理论学习常态化长效化制度</w:t>
      </w:r>
      <w:r>
        <w:rPr>
          <w:rFonts w:hint="eastAsia" w:ascii="仿宋" w:hAnsi="仿宋" w:eastAsia="仿宋" w:cs="Times New Roman"/>
          <w:color w:val="000000" w:themeColor="text1"/>
          <w:kern w:val="0"/>
          <w:sz w:val="32"/>
          <w:szCs w:val="32"/>
          <w:lang w:val="en-US" w:eastAsia="zh-CN" w:bidi="ar-SA"/>
          <w14:textFill>
            <w14:solidFill>
              <w14:schemeClr w14:val="tx1"/>
            </w14:solidFill>
          </w14:textFill>
        </w:rPr>
        <w:t>，专题组</w:t>
      </w:r>
      <w:r>
        <w:rPr>
          <w:rFonts w:hint="eastAsia" w:ascii="仿宋" w:hAnsi="仿宋" w:eastAsia="仿宋" w:cs="Times New Roman"/>
          <w:color w:val="000000" w:themeColor="text1"/>
          <w:sz w:val="32"/>
          <w:szCs w:val="32"/>
          <w14:textFill>
            <w14:solidFill>
              <w14:schemeClr w14:val="tx1"/>
            </w14:solidFill>
          </w14:textFill>
        </w:rPr>
        <w:t>织党风廉政建设学习</w:t>
      </w:r>
      <w:r>
        <w:rPr>
          <w:rFonts w:hint="eastAsia" w:ascii="仿宋" w:hAnsi="仿宋" w:eastAsia="仿宋" w:cs="Times New Roman"/>
          <w:color w:val="000000" w:themeColor="text1"/>
          <w:sz w:val="32"/>
          <w:szCs w:val="32"/>
          <w:lang w:val="en-US" w:eastAsia="zh-CN"/>
          <w14:textFill>
            <w14:solidFill>
              <w14:schemeClr w14:val="tx1"/>
            </w14:solidFill>
          </w14:textFill>
        </w:rPr>
        <w:t>4</w:t>
      </w:r>
      <w:r>
        <w:rPr>
          <w:rFonts w:hint="eastAsia" w:ascii="仿宋" w:hAnsi="仿宋" w:eastAsia="仿宋" w:cs="Times New Roman"/>
          <w:color w:val="000000" w:themeColor="text1"/>
          <w:sz w:val="32"/>
          <w:szCs w:val="32"/>
          <w14:textFill>
            <w14:solidFill>
              <w14:schemeClr w14:val="tx1"/>
            </w14:solidFill>
          </w14:textFill>
        </w:rPr>
        <w:t>次、</w:t>
      </w:r>
      <w:r>
        <w:rPr>
          <w:rFonts w:hint="eastAsia" w:ascii="仿宋" w:hAnsi="仿宋" w:eastAsia="仿宋" w:cs="Times New Roman"/>
          <w:color w:val="000000" w:themeColor="text1"/>
          <w:sz w:val="32"/>
          <w:szCs w:val="32"/>
          <w:lang w:eastAsia="zh-CN"/>
          <w14:textFill>
            <w14:solidFill>
              <w14:schemeClr w14:val="tx1"/>
            </w14:solidFill>
          </w14:textFill>
        </w:rPr>
        <w:t>学习</w:t>
      </w:r>
      <w:r>
        <w:rPr>
          <w:rFonts w:hint="eastAsia" w:ascii="仿宋" w:hAnsi="仿宋" w:eastAsia="仿宋" w:cs="Times New Roman"/>
          <w:color w:val="000000" w:themeColor="text1"/>
          <w:sz w:val="32"/>
          <w:szCs w:val="32"/>
          <w14:textFill>
            <w14:solidFill>
              <w14:schemeClr w14:val="tx1"/>
            </w14:solidFill>
          </w14:textFill>
        </w:rPr>
        <w:t>疫情防控</w:t>
      </w:r>
      <w:r>
        <w:rPr>
          <w:rFonts w:hint="eastAsia" w:ascii="仿宋" w:hAnsi="仿宋" w:eastAsia="仿宋" w:cs="Times New Roman"/>
          <w:color w:val="000000" w:themeColor="text1"/>
          <w:sz w:val="32"/>
          <w:szCs w:val="32"/>
          <w:lang w:eastAsia="zh-CN"/>
          <w14:textFill>
            <w14:solidFill>
              <w14:schemeClr w14:val="tx1"/>
            </w14:solidFill>
          </w14:textFill>
        </w:rPr>
        <w:t>工作</w:t>
      </w:r>
      <w:r>
        <w:rPr>
          <w:rFonts w:hint="eastAsia" w:ascii="仿宋" w:hAnsi="仿宋" w:eastAsia="仿宋" w:cs="Times New Roman"/>
          <w:color w:val="000000" w:themeColor="text1"/>
          <w:sz w:val="32"/>
          <w:szCs w:val="32"/>
          <w:lang w:val="en-US" w:eastAsia="zh-CN"/>
          <w14:textFill>
            <w14:solidFill>
              <w14:schemeClr w14:val="tx1"/>
            </w14:solidFill>
          </w14:textFill>
        </w:rPr>
        <w:t>7</w:t>
      </w:r>
      <w:r>
        <w:rPr>
          <w:rFonts w:hint="eastAsia" w:ascii="仿宋" w:hAnsi="仿宋" w:eastAsia="仿宋" w:cs="Times New Roman"/>
          <w:color w:val="000000" w:themeColor="text1"/>
          <w:sz w:val="32"/>
          <w:szCs w:val="32"/>
          <w14:textFill>
            <w14:solidFill>
              <w14:schemeClr w14:val="tx1"/>
            </w14:solidFill>
          </w14:textFill>
        </w:rPr>
        <w:t>次，</w:t>
      </w:r>
      <w:r>
        <w:rPr>
          <w:rFonts w:hint="eastAsia" w:ascii="仿宋" w:hAnsi="仿宋" w:eastAsia="仿宋" w:cs="Times New Roman"/>
          <w:color w:val="000000" w:themeColor="text1"/>
          <w:sz w:val="32"/>
          <w:szCs w:val="32"/>
          <w:lang w:eastAsia="zh-CN"/>
          <w14:textFill>
            <w14:solidFill>
              <w14:schemeClr w14:val="tx1"/>
            </w14:solidFill>
          </w14:textFill>
        </w:rPr>
        <w:t>学习</w:t>
      </w:r>
      <w:r>
        <w:rPr>
          <w:rFonts w:hint="eastAsia" w:ascii="仿宋" w:hAnsi="仿宋" w:eastAsia="仿宋" w:cs="Times New Roman"/>
          <w:color w:val="000000" w:themeColor="text1"/>
          <w:sz w:val="32"/>
          <w:szCs w:val="32"/>
          <w14:textFill>
            <w14:solidFill>
              <w14:schemeClr w14:val="tx1"/>
            </w14:solidFill>
          </w14:textFill>
        </w:rPr>
        <w:t>意识形态工作</w:t>
      </w:r>
      <w:r>
        <w:rPr>
          <w:rFonts w:hint="eastAsia" w:ascii="仿宋" w:hAnsi="仿宋" w:eastAsia="仿宋" w:cs="Times New Roman"/>
          <w:color w:val="000000" w:themeColor="text1"/>
          <w:sz w:val="32"/>
          <w:szCs w:val="32"/>
          <w:lang w:val="en-US" w:eastAsia="zh-CN"/>
          <w14:textFill>
            <w14:solidFill>
              <w14:schemeClr w14:val="tx1"/>
            </w14:solidFill>
          </w14:textFill>
        </w:rPr>
        <w:t>4</w:t>
      </w:r>
      <w:r>
        <w:rPr>
          <w:rFonts w:hint="eastAsia" w:ascii="仿宋" w:hAnsi="仿宋" w:eastAsia="仿宋" w:cs="Times New Roman"/>
          <w:color w:val="000000" w:themeColor="text1"/>
          <w:sz w:val="32"/>
          <w:szCs w:val="32"/>
          <w14:textFill>
            <w14:solidFill>
              <w14:schemeClr w14:val="tx1"/>
            </w14:solidFill>
          </w14:textFill>
        </w:rPr>
        <w:t>次，师德师风学习教育</w:t>
      </w:r>
      <w:r>
        <w:rPr>
          <w:rFonts w:hint="eastAsia" w:ascii="仿宋" w:hAnsi="仿宋" w:eastAsia="仿宋" w:cs="Times New Roman"/>
          <w:color w:val="000000" w:themeColor="text1"/>
          <w:sz w:val="32"/>
          <w:szCs w:val="32"/>
          <w:lang w:val="en-US" w:eastAsia="zh-CN"/>
          <w14:textFill>
            <w14:solidFill>
              <w14:schemeClr w14:val="tx1"/>
            </w14:solidFill>
          </w14:textFill>
        </w:rPr>
        <w:t>4</w:t>
      </w:r>
      <w:r>
        <w:rPr>
          <w:rFonts w:hint="eastAsia" w:ascii="仿宋" w:hAnsi="仿宋" w:eastAsia="仿宋" w:cs="Times New Roman"/>
          <w:color w:val="000000" w:themeColor="text1"/>
          <w:sz w:val="32"/>
          <w:szCs w:val="32"/>
          <w14:textFill>
            <w14:solidFill>
              <w14:schemeClr w14:val="tx1"/>
            </w14:solidFill>
          </w14:textFill>
        </w:rPr>
        <w:t>次，</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通过</w:t>
      </w:r>
      <w:r>
        <w:rPr>
          <w:rFonts w:hint="eastAsia" w:ascii="仿宋" w:hAnsi="仿宋" w:eastAsia="仿宋"/>
          <w:color w:val="000000" w:themeColor="text1"/>
          <w:sz w:val="32"/>
          <w:szCs w:val="32"/>
          <w14:textFill>
            <w14:solidFill>
              <w14:schemeClr w14:val="tx1"/>
            </w14:solidFill>
          </w14:textFill>
        </w:rPr>
        <w:t>支部书记</w:t>
      </w:r>
      <w:r>
        <w:rPr>
          <w:rFonts w:ascii="仿宋" w:hAnsi="仿宋" w:eastAsia="仿宋"/>
          <w:color w:val="000000" w:themeColor="text1"/>
          <w:sz w:val="32"/>
          <w:szCs w:val="32"/>
          <w14:textFill>
            <w14:solidFill>
              <w14:schemeClr w14:val="tx1"/>
            </w14:solidFill>
          </w14:textFill>
        </w:rPr>
        <w:t>作党课报告，常态化开展支部“三会一课”、</w:t>
      </w:r>
      <w:r>
        <w:rPr>
          <w:rFonts w:hint="eastAsia" w:ascii="仿宋" w:hAnsi="仿宋" w:eastAsia="仿宋"/>
          <w:color w:val="000000" w:themeColor="text1"/>
          <w:sz w:val="32"/>
          <w:szCs w:val="32"/>
          <w14:textFill>
            <w14:solidFill>
              <w14:schemeClr w14:val="tx1"/>
            </w14:solidFill>
          </w14:textFill>
        </w:rPr>
        <w:t>党支部组织政治业务学习1</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次，各支部开展学习1</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次，各支部上党课4次，</w:t>
      </w:r>
      <w:r>
        <w:rPr>
          <w:rFonts w:hint="eastAsia" w:ascii="仿宋_GB2312" w:hAnsi="仿宋_GB2312" w:eastAsia="仿宋_GB2312" w:cs="仿宋_GB2312"/>
          <w:color w:val="000000" w:themeColor="text1"/>
          <w:sz w:val="32"/>
          <w:szCs w:val="32"/>
          <w14:textFill>
            <w14:solidFill>
              <w14:schemeClr w14:val="tx1"/>
            </w14:solidFill>
          </w14:textFill>
        </w:rPr>
        <w:t>做到自觉主动学、及时跟进学、联系实际学、笃信笃行学，着力在学懂弄通做实上下功夫。</w:t>
      </w:r>
      <w:r>
        <w:rPr>
          <w:rFonts w:hint="eastAsia" w:ascii="仿宋_GB2312" w:hAnsi="仿宋_GB2312" w:eastAsia="仿宋_GB2312" w:cs="仿宋_GB2312"/>
          <w:b/>
          <w:color w:val="000000" w:themeColor="text1"/>
          <w:sz w:val="32"/>
          <w:szCs w:val="32"/>
          <w14:textFill>
            <w14:solidFill>
              <w14:schemeClr w14:val="tx1"/>
            </w14:solidFill>
          </w14:textFill>
        </w:rPr>
        <w:t>二是</w:t>
      </w:r>
      <w:r>
        <w:rPr>
          <w:rFonts w:hint="eastAsia" w:ascii="仿宋_GB2312" w:hAnsi="仿宋_GB2312" w:eastAsia="仿宋_GB2312" w:cs="仿宋_GB2312"/>
          <w:b/>
          <w:bCs/>
          <w:color w:val="000000" w:themeColor="text1"/>
          <w:sz w:val="32"/>
          <w:szCs w:val="32"/>
          <w14:textFill>
            <w14:solidFill>
              <w14:schemeClr w14:val="tx1"/>
            </w14:solidFill>
          </w14:textFill>
        </w:rPr>
        <w:t>充分运用好各教育平台</w:t>
      </w:r>
      <w:r>
        <w:rPr>
          <w:rFonts w:hint="eastAsia" w:ascii="仿宋_GB2312" w:hAnsi="微软雅黑" w:eastAsia="仿宋_GB2312" w:cs="仿宋_GB2312"/>
          <w:color w:val="000000" w:themeColor="text1"/>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利用“学习强国”“中国干部教育在线”“安徽先锋微讯”等阵地和平台，积极组织党员教师参与</w:t>
      </w:r>
      <w:r>
        <w:rPr>
          <w:rFonts w:hint="eastAsia" w:ascii="仿宋_GB2312" w:hAnsi="仿宋_GB2312" w:eastAsia="仿宋_GB2312" w:cs="仿宋_GB2312"/>
          <w:color w:val="000000" w:themeColor="text1"/>
          <w:sz w:val="32"/>
          <w:szCs w:val="32"/>
          <w:lang w:eastAsia="zh-CN"/>
          <w14:textFill>
            <w14:solidFill>
              <w14:schemeClr w14:val="tx1"/>
            </w14:solidFill>
          </w14:textFill>
        </w:rPr>
        <w:t>“学习强国”、</w:t>
      </w:r>
      <w:r>
        <w:rPr>
          <w:rFonts w:hint="eastAsia" w:ascii="仿宋_GB2312" w:hAnsi="仿宋_GB2312" w:eastAsia="仿宋_GB2312" w:cs="仿宋_GB2312"/>
          <w:color w:val="000000" w:themeColor="text1"/>
          <w:sz w:val="32"/>
          <w:szCs w:val="32"/>
          <w14:textFill>
            <w14:solidFill>
              <w14:schemeClr w14:val="tx1"/>
            </w14:solidFill>
          </w14:textFill>
        </w:rPr>
        <w:t>“学习党的二十大精神 今天我来答”等活动，不断提升学习能力，夯实党员干部素质基础</w:t>
      </w:r>
      <w:r>
        <w:rPr>
          <w:rFonts w:hint="eastAsia" w:ascii="仿宋_GB2312" w:hAnsi="仿宋_GB2312" w:eastAsia="仿宋_GB2312" w:cs="仿宋_GB2312"/>
          <w:color w:val="000000" w:themeColor="text1"/>
          <w:sz w:val="32"/>
          <w:szCs w:val="32"/>
          <w:lang w:eastAsia="zh-CN"/>
          <w14:textFill>
            <w14:solidFill>
              <w14:schemeClr w14:val="tx1"/>
            </w14:solidFill>
          </w14:textFill>
        </w:rPr>
        <w:t>，我本人也连续三年获校“学习强国”学习先进个人</w:t>
      </w:r>
      <w:r>
        <w:rPr>
          <w:rFonts w:hint="eastAsia" w:ascii="仿宋_GB2312" w:hAnsi="仿宋_GB2312" w:eastAsia="仿宋_GB2312" w:cs="仿宋_GB2312"/>
          <w:color w:val="000000" w:themeColor="text1"/>
          <w:sz w:val="32"/>
          <w:szCs w:val="32"/>
          <w14:textFill>
            <w14:solidFill>
              <w14:schemeClr w14:val="tx1"/>
            </w14:solidFill>
          </w14:textFill>
        </w:rPr>
        <w:t>。通过多期高校基层党务工作者履职能力提升培训，加强教职工专题理论学习，切实用党的理论创新成果武装头脑，提高思想认识，为学校发展稳定提供思想保证。</w:t>
      </w:r>
      <w:r>
        <w:rPr>
          <w:rFonts w:hint="eastAsia" w:ascii="仿宋_GB2312" w:hAnsi="仿宋_GB2312" w:eastAsia="仿宋_GB2312" w:cs="仿宋_GB2312"/>
          <w:b/>
          <w:bCs/>
          <w:color w:val="000000" w:themeColor="text1"/>
          <w:sz w:val="32"/>
          <w:szCs w:val="32"/>
          <w14:textFill>
            <w14:solidFill>
              <w14:schemeClr w14:val="tx1"/>
            </w14:solidFill>
          </w14:textFill>
        </w:rPr>
        <w:t>三是推进主题教育常态化长效化</w:t>
      </w:r>
      <w:r>
        <w:rPr>
          <w:rFonts w:hint="eastAsia" w:ascii="仿宋_GB2312" w:hAnsi="仿宋_GB2312" w:eastAsia="仿宋_GB2312" w:cs="仿宋_GB2312"/>
          <w:color w:val="000000" w:themeColor="text1"/>
          <w:sz w:val="32"/>
          <w:szCs w:val="32"/>
          <w14:textFill>
            <w14:solidFill>
              <w14:schemeClr w14:val="tx1"/>
            </w14:solidFill>
          </w14:textFill>
        </w:rPr>
        <w:t>。组织</w:t>
      </w:r>
      <w:r>
        <w:rPr>
          <w:rFonts w:hint="eastAsia" w:ascii="仿宋_GB2312" w:hAnsi="仿宋_GB2312" w:eastAsia="仿宋_GB2312" w:cs="仿宋_GB2312"/>
          <w:color w:val="000000" w:themeColor="text1"/>
          <w:sz w:val="32"/>
          <w:szCs w:val="32"/>
          <w:lang w:eastAsia="zh-CN"/>
          <w14:textFill>
            <w14:solidFill>
              <w14:schemeClr w14:val="tx1"/>
            </w14:solidFill>
          </w14:textFill>
        </w:rPr>
        <w:t>开展</w:t>
      </w:r>
      <w:r>
        <w:rPr>
          <w:rFonts w:hint="eastAsia" w:ascii="仿宋_GB2312" w:hAnsi="仿宋_GB2312" w:eastAsia="仿宋_GB2312" w:cs="仿宋_GB2312"/>
          <w:color w:val="000000" w:themeColor="text1"/>
          <w:sz w:val="32"/>
          <w:szCs w:val="32"/>
          <w14:textFill>
            <w14:solidFill>
              <w14:schemeClr w14:val="tx1"/>
            </w14:solidFill>
          </w14:textFill>
        </w:rPr>
        <w:t>党史学习教育专题民主生活会，突出学习宣传贯彻党的十九届六中全会精神，迎接党的二十大这一主题主线，专题学习《中共中央关于党的百年奋斗重大成就和历史经验的决议》《中国共产党简史》习近平《谈治国理政》第四卷</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中共中央关于认真学习宣传贯彻党的二十大会议精神的决定</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等，深刻领悟党的二十大精神的核心要义和思想精髓，持续在全面学习、全面把握、全面落实上下功夫，自觉把思想和行动统一到党的二十大精神上来，推动党的二十大精神落地生根。</w:t>
      </w:r>
    </w:p>
    <w:p>
      <w:pPr>
        <w:pStyle w:val="10"/>
        <w:numPr>
          <w:ilvl w:val="0"/>
          <w:numId w:val="0"/>
        </w:numPr>
        <w:spacing w:line="700" w:lineRule="exact"/>
        <w:ind w:leftChars="2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（二）加强党建工作引领，</w:t>
      </w:r>
      <w:r>
        <w:rPr>
          <w:rFonts w:hint="eastAsia" w:ascii="楷体_GB2312" w:hAnsi="楷体_GB2312" w:eastAsia="楷体_GB2312" w:cs="楷体_GB2312"/>
          <w:b/>
          <w:bCs/>
          <w:color w:val="000000" w:themeColor="text1"/>
          <w:sz w:val="32"/>
          <w:szCs w:val="32"/>
          <w14:textFill>
            <w14:solidFill>
              <w14:schemeClr w14:val="tx1"/>
            </w14:solidFill>
          </w14:textFill>
        </w:rPr>
        <w:t>清廉政、保疫情</w:t>
      </w:r>
      <w:r>
        <w:rPr>
          <w:rFonts w:ascii="楷体_GB2312" w:hAnsi="楷体_GB2312" w:eastAsia="楷体_GB2312" w:cs="楷体_GB2312"/>
          <w:b/>
          <w:bCs/>
          <w:color w:val="000000" w:themeColor="text1"/>
          <w:sz w:val="32"/>
          <w:szCs w:val="32"/>
          <w14:textFill>
            <w14:solidFill>
              <w14:schemeClr w14:val="tx1"/>
            </w14:solidFill>
          </w14:textFill>
        </w:rPr>
        <w:t>，</w:t>
      </w:r>
      <w:r>
        <w:rPr>
          <w:rFonts w:hint="eastAsia" w:ascii="楷体_GB2312" w:hAnsi="楷体_GB2312" w:eastAsia="楷体_GB2312" w:cs="楷体_GB2312"/>
          <w:b/>
          <w:bCs/>
          <w:color w:val="000000" w:themeColor="text1"/>
          <w:sz w:val="32"/>
          <w:szCs w:val="32"/>
          <w14:textFill>
            <w14:solidFill>
              <w14:schemeClr w14:val="tx1"/>
            </w14:solidFill>
          </w14:textFill>
        </w:rPr>
        <w:t>稳意识形态</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w:t>
      </w:r>
    </w:p>
    <w:p>
      <w:pPr>
        <w:spacing w:line="600" w:lineRule="exact"/>
        <w:ind w:firstLine="643"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一是严格落实党风廉政建设责任制。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题学习《淮南联合大学2022年党风廉政建设工作责任分解》《淮南联合大学重点领域廉政风险点及防控措施》，加强党风廉政建设学习，把党风廉政与反腐败工作与疫情防控、教育教学、招生就业、学生资助及评优评先等工作结合起来，学院“三重一大”事项均通过院党总支会、党政联席会，并通过组织教职工观看警示教育短片、典型案例等方式，筑牢教职工的思想道德防线，决不允许以任何借口侵害国家、学校、学生利益，一体推进不能腐、不敢腐、不想腐的制度和机制。</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二是扛起疫情防控责任，保护学院平安稳定。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面对高校疫情防控的复杂与严峻形势，我带领广大党员干部坚决扛起政治使命，引领在前、担当在前，冲锋在第一线、战斗在最前沿，在这场没有硝烟的战场上冲在战“疫”前线，4月8日，淮南先锋网报道了学院总支的先进事迹，我们坚守疫情一线，努力做到学生安心、家长放心。让党旗始终高高飘扬在疫情防控、教学科研、事业发展各环节全过程，凝聚起学院上下齐心、共同抗疫的磅礴伟力，全面维护了校园安全稳定。</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三是严格落实意识形态工作责任制。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高度重视政治安全和意识形态安全，召开意识形态工作专题会议多次，加强意识形态分析和研判。成立网络文明志愿者队伍，正面网上宣传和舆论引导，加强对微信群、QQ群，超话等监督检查，防止和清除各类不良信息或网络谣言，建立</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健全完善重大风险防范化解机制，强化敏感期工作机制，落实风险研判、专项部署、督导检查、应急处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理</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等措施，确保重要保障期、敏感节点总体稳定。</w:t>
      </w:r>
    </w:p>
    <w:p>
      <w:pPr>
        <w:ind w:firstLine="321" w:firstLineChars="100"/>
        <w:rPr>
          <w:rFonts w:hint="eastAsia" w:ascii="楷体_GB2312" w:hAnsi="楷体_GB2312" w:eastAsia="楷体_GB2312" w:cs="楷体_GB2312"/>
          <w:b/>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（三）</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创新党建工作引领，培育学院特色党建。</w:t>
      </w:r>
    </w:p>
    <w:p>
      <w:pPr>
        <w:spacing w:line="600" w:lineRule="exact"/>
        <w:ind w:firstLine="643"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一是美育教育活动实践基地在八公山区揭牌。</w:t>
      </w:r>
      <w:r>
        <w:rPr>
          <w:rFonts w:hint="eastAsia" w:ascii="仿宋_GB2312" w:hAnsi="仿宋_GB2312" w:eastAsia="仿宋_GB2312" w:cs="仿宋_GB2312"/>
          <w:color w:val="000000" w:themeColor="text1"/>
          <w:sz w:val="32"/>
          <w:szCs w:val="32"/>
          <w14:textFill>
            <w14:solidFill>
              <w14:schemeClr w14:val="tx1"/>
            </w14:solidFill>
          </w14:textFill>
        </w:rPr>
        <w:t>美育教育活动实践基地的揭牌，是深化校地共建，挖掘学院在人才、科技、智库等方面的优势，探索助力乡村振兴的新机制新模式，聚力产业、人才、文化、生态和组织“五大振兴”，持续</w:t>
      </w:r>
      <w:r>
        <w:rPr>
          <w:rFonts w:hint="eastAsia" w:ascii="仿宋_GB2312" w:hAnsi="仿宋_GB2312" w:eastAsia="仿宋_GB2312" w:cs="仿宋_GB2312"/>
          <w:color w:val="000000" w:themeColor="text1"/>
          <w:sz w:val="32"/>
          <w:szCs w:val="32"/>
          <w:lang w:eastAsia="zh-CN"/>
          <w14:textFill>
            <w14:solidFill>
              <w14:schemeClr w14:val="tx1"/>
            </w14:solidFill>
          </w14:textFill>
        </w:rPr>
        <w:t>打造培育特色党建，</w:t>
      </w:r>
      <w:r>
        <w:rPr>
          <w:rFonts w:hint="eastAsia" w:ascii="仿宋_GB2312" w:hAnsi="仿宋_GB2312" w:eastAsia="仿宋_GB2312" w:cs="仿宋_GB2312"/>
          <w:color w:val="000000" w:themeColor="text1"/>
          <w:sz w:val="32"/>
          <w:szCs w:val="32"/>
          <w14:textFill>
            <w14:solidFill>
              <w14:schemeClr w14:val="tx1"/>
            </w14:solidFill>
          </w14:textFill>
        </w:rPr>
        <w:t>为乡村振兴做出更大贡献。</w:t>
      </w:r>
    </w:p>
    <w:p>
      <w:pPr>
        <w:spacing w:line="600" w:lineRule="exact"/>
        <w:ind w:firstLine="643"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二是开展</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乡村振兴</w:t>
      </w:r>
      <w:r>
        <w:rPr>
          <w:rFonts w:hint="eastAsia" w:ascii="仿宋_GB2312" w:hAnsi="仿宋_GB2312" w:eastAsia="仿宋_GB2312" w:cs="仿宋_GB2312"/>
          <w:b/>
          <w:bCs/>
          <w:color w:val="000000" w:themeColor="text1"/>
          <w:sz w:val="32"/>
          <w:szCs w:val="32"/>
          <w14:textFill>
            <w14:solidFill>
              <w14:schemeClr w14:val="tx1"/>
            </w14:solidFill>
          </w14:textFill>
        </w:rPr>
        <w:t>等</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特色</w:t>
      </w:r>
      <w:r>
        <w:rPr>
          <w:rFonts w:hint="eastAsia" w:ascii="仿宋_GB2312" w:hAnsi="仿宋_GB2312" w:eastAsia="仿宋_GB2312" w:cs="仿宋_GB2312"/>
          <w:b/>
          <w:bCs/>
          <w:color w:val="000000" w:themeColor="text1"/>
          <w:sz w:val="32"/>
          <w:szCs w:val="32"/>
          <w14:textFill>
            <w14:solidFill>
              <w14:schemeClr w14:val="tx1"/>
            </w14:solidFill>
          </w14:textFill>
        </w:rPr>
        <w:t>主题党日活动</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先后</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开展了</w:t>
      </w:r>
      <w:r>
        <w:rPr>
          <w:rFonts w:hint="eastAsia" w:ascii="仿宋_GB2312" w:hAnsi="仿宋_GB2312" w:eastAsia="仿宋_GB2312" w:cs="仿宋_GB2312"/>
          <w:b w:val="0"/>
          <w:bCs w:val="0"/>
          <w:color w:val="000000" w:themeColor="text1"/>
          <w:sz w:val="32"/>
          <w:szCs w:val="32"/>
          <w14:textFill>
            <w14:solidFill>
              <w14:schemeClr w14:val="tx1"/>
            </w14:solidFill>
          </w14:textFill>
        </w:rPr>
        <w:t>文化墙绘山水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关爱留守儿童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法治宣传进乡村</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等活动</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通过一系列特色美育活动的开展，更好地践行了工学结合、德艺并重的人才培养模式，也增强了党员们的党性修养，用自己的专业特色来助力乡村振兴，推进学院党建</w:t>
      </w:r>
      <w:r>
        <w:rPr>
          <w:rFonts w:hint="eastAsia" w:ascii="仿宋_GB2312" w:hAnsi="仿宋_GB2312" w:eastAsia="仿宋_GB2312" w:cs="仿宋_GB2312"/>
          <w:color w:val="000000" w:themeColor="text1"/>
          <w:sz w:val="32"/>
          <w:szCs w:val="32"/>
          <w:lang w:eastAsia="zh-CN"/>
          <w14:textFill>
            <w14:solidFill>
              <w14:schemeClr w14:val="tx1"/>
            </w14:solidFill>
          </w14:textFill>
        </w:rPr>
        <w:t>工作</w:t>
      </w:r>
      <w:r>
        <w:rPr>
          <w:rFonts w:hint="eastAsia" w:ascii="仿宋_GB2312" w:hAnsi="仿宋_GB2312" w:eastAsia="仿宋_GB2312" w:cs="仿宋_GB2312"/>
          <w:color w:val="000000" w:themeColor="text1"/>
          <w:sz w:val="32"/>
          <w:szCs w:val="32"/>
          <w14:textFill>
            <w14:solidFill>
              <w14:schemeClr w14:val="tx1"/>
            </w14:solidFill>
          </w14:textFill>
        </w:rPr>
        <w:t>高质量发展。</w:t>
      </w:r>
    </w:p>
    <w:p>
      <w:pPr>
        <w:spacing w:line="600" w:lineRule="exact"/>
        <w:ind w:firstLine="643"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三是</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开展“美育引领，</w:t>
      </w:r>
      <w:r>
        <w:rPr>
          <w:rFonts w:hint="eastAsia" w:ascii="仿宋_GB2312" w:hAnsi="仿宋_GB2312" w:eastAsia="仿宋_GB2312" w:cs="仿宋_GB2312"/>
          <w:b/>
          <w:bCs/>
          <w:color w:val="000000" w:themeColor="text1"/>
          <w:sz w:val="32"/>
          <w:szCs w:val="32"/>
          <w14:textFill>
            <w14:solidFill>
              <w14:schemeClr w14:val="tx1"/>
            </w14:solidFill>
          </w14:textFill>
        </w:rPr>
        <w:t>特色</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教学”系列活动</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结合学院特色、专业特点组织学生党员、入党积极分子</w:t>
      </w:r>
      <w:r>
        <w:rPr>
          <w:rFonts w:hint="eastAsia" w:ascii="仿宋_GB2312" w:hAnsi="仿宋_GB2312" w:eastAsia="仿宋_GB2312" w:cs="仿宋_GB2312"/>
          <w:color w:val="000000" w:themeColor="text1"/>
          <w:sz w:val="32"/>
          <w:szCs w:val="32"/>
          <w14:textFill>
            <w14:solidFill>
              <w14:schemeClr w14:val="tx1"/>
            </w14:solidFill>
          </w14:textFill>
        </w:rPr>
        <w:t>先后开展了体现学院特色、</w:t>
      </w:r>
      <w:r>
        <w:rPr>
          <w:rFonts w:hint="eastAsia" w:ascii="仿宋_GB2312" w:hAnsi="仿宋_GB2312" w:eastAsia="仿宋_GB2312" w:cs="仿宋_GB2312"/>
          <w:color w:val="000000" w:themeColor="text1"/>
          <w:sz w:val="32"/>
          <w:szCs w:val="32"/>
          <w:lang w:eastAsia="zh-CN"/>
          <w14:textFill>
            <w14:solidFill>
              <w14:schemeClr w14:val="tx1"/>
            </w14:solidFill>
          </w14:textFill>
        </w:rPr>
        <w:t>美育引领的系列活动，包括</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“缅怀先烈，展望未来”</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追寻红色记忆，传承红色精神”</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等主题党日活动13次。打造“人文美育”公众号，</w:t>
      </w:r>
      <w:r>
        <w:rPr>
          <w:rFonts w:hint="eastAsia" w:ascii="仿宋_GB2312" w:hAnsi="仿宋_GB2312" w:eastAsia="仿宋_GB2312" w:cs="仿宋_GB2312"/>
          <w:color w:val="000000" w:themeColor="text1"/>
          <w:sz w:val="32"/>
          <w:szCs w:val="32"/>
          <w14:textFill>
            <w14:solidFill>
              <w14:schemeClr w14:val="tx1"/>
            </w14:solidFill>
          </w14:textFill>
        </w:rPr>
        <w:t>不断提</w:t>
      </w:r>
      <w:r>
        <w:rPr>
          <w:rFonts w:hint="eastAsia" w:ascii="仿宋_GB2312" w:hAnsi="仿宋_GB2312" w:eastAsia="仿宋_GB2312" w:cs="仿宋_GB2312"/>
          <w:color w:val="000000" w:themeColor="text1"/>
          <w:sz w:val="32"/>
          <w:szCs w:val="32"/>
          <w:lang w:eastAsia="zh-CN"/>
          <w14:textFill>
            <w14:solidFill>
              <w14:schemeClr w14:val="tx1"/>
            </w14:solidFill>
          </w14:textFill>
        </w:rPr>
        <w:t>升</w:t>
      </w:r>
      <w:r>
        <w:rPr>
          <w:rFonts w:hint="eastAsia" w:ascii="仿宋_GB2312" w:hAnsi="仿宋_GB2312" w:eastAsia="仿宋_GB2312" w:cs="仿宋_GB2312"/>
          <w:color w:val="000000" w:themeColor="text1"/>
          <w:sz w:val="32"/>
          <w:szCs w:val="32"/>
          <w14:textFill>
            <w14:solidFill>
              <w14:schemeClr w14:val="tx1"/>
            </w14:solidFill>
          </w14:textFill>
        </w:rPr>
        <w:t>组织生活的创新性，确保党建工作与学院学生管理工作充分</w:t>
      </w:r>
      <w:r>
        <w:rPr>
          <w:rFonts w:hint="eastAsia" w:ascii="仿宋_GB2312" w:hAnsi="仿宋_GB2312" w:eastAsia="仿宋_GB2312" w:cs="仿宋_GB2312"/>
          <w:color w:val="000000" w:themeColor="text1"/>
          <w:sz w:val="32"/>
          <w:szCs w:val="32"/>
          <w:lang w:eastAsia="zh-CN"/>
          <w14:textFill>
            <w14:solidFill>
              <w14:schemeClr w14:val="tx1"/>
            </w14:solidFill>
          </w14:textFill>
        </w:rPr>
        <w:t>融</w:t>
      </w:r>
      <w:r>
        <w:rPr>
          <w:rFonts w:hint="eastAsia" w:ascii="仿宋_GB2312" w:hAnsi="仿宋_GB2312" w:eastAsia="仿宋_GB2312" w:cs="仿宋_GB2312"/>
          <w:color w:val="000000" w:themeColor="text1"/>
          <w:sz w:val="32"/>
          <w:szCs w:val="32"/>
          <w14:textFill>
            <w14:solidFill>
              <w14:schemeClr w14:val="tx1"/>
            </w14:solidFill>
          </w14:textFill>
        </w:rPr>
        <w:t>合</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ind w:firstLine="321" w:firstLineChars="1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（四）</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深化党建工作引领</w:t>
      </w:r>
      <w:r>
        <w:rPr>
          <w:rFonts w:ascii="楷体_GB2312" w:hAnsi="楷体_GB2312" w:eastAsia="楷体_GB2312" w:cs="楷体_GB2312"/>
          <w:b/>
          <w:bCs/>
          <w:color w:val="000000" w:themeColor="text1"/>
          <w:sz w:val="32"/>
          <w:szCs w:val="32"/>
          <w14:textFill>
            <w14:solidFill>
              <w14:schemeClr w14:val="tx1"/>
            </w14:solidFill>
          </w14:textFill>
        </w:rPr>
        <w:t>，</w:t>
      </w:r>
      <w:r>
        <w:rPr>
          <w:rFonts w:hint="eastAsia" w:ascii="楷体_GB2312" w:hAnsi="楷体_GB2312" w:eastAsia="楷体_GB2312" w:cs="楷体_GB2312"/>
          <w:b/>
          <w:bCs/>
          <w:color w:val="000000" w:themeColor="text1"/>
          <w:sz w:val="32"/>
          <w:szCs w:val="32"/>
          <w14:textFill>
            <w14:solidFill>
              <w14:schemeClr w14:val="tx1"/>
            </w14:solidFill>
          </w14:textFill>
        </w:rPr>
        <w:t>增强</w:t>
      </w:r>
      <w:r>
        <w:rPr>
          <w:rFonts w:ascii="楷体_GB2312" w:hAnsi="楷体_GB2312" w:eastAsia="楷体_GB2312" w:cs="楷体_GB2312"/>
          <w:b/>
          <w:bCs/>
          <w:color w:val="000000" w:themeColor="text1"/>
          <w:sz w:val="32"/>
          <w:szCs w:val="32"/>
          <w14:textFill>
            <w14:solidFill>
              <w14:schemeClr w14:val="tx1"/>
            </w14:solidFill>
          </w14:textFill>
        </w:rPr>
        <w:t>党</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支部</w:t>
      </w:r>
      <w:r>
        <w:rPr>
          <w:rFonts w:hint="eastAsia" w:ascii="仿宋_GB2312" w:hAnsi="仿宋_GB2312" w:eastAsia="仿宋_GB2312" w:cs="仿宋_GB2312"/>
          <w:b/>
          <w:bCs/>
          <w:color w:val="000000" w:themeColor="text1"/>
          <w:sz w:val="32"/>
          <w:szCs w:val="32"/>
          <w14:textFill>
            <w14:solidFill>
              <w14:schemeClr w14:val="tx1"/>
            </w14:solidFill>
          </w14:textFill>
        </w:rPr>
        <w:t>标准化</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建设</w:t>
      </w:r>
      <w:r>
        <w:rPr>
          <w:rFonts w:hint="eastAsia" w:ascii="楷体_GB2312" w:hAnsi="楷体_GB2312" w:eastAsia="楷体_GB2312" w:cs="楷体_GB2312"/>
          <w:b/>
          <w:bCs/>
          <w:color w:val="000000" w:themeColor="text1"/>
          <w:sz w:val="32"/>
          <w:szCs w:val="32"/>
          <w14:textFill>
            <w14:solidFill>
              <w14:schemeClr w14:val="tx1"/>
            </w14:solidFill>
          </w14:textFill>
        </w:rPr>
        <w:t>。</w:t>
      </w:r>
    </w:p>
    <w:p>
      <w:pPr>
        <w:ind w:firstLine="643" w:firstLineChars="200"/>
        <w:rPr>
          <w:rFonts w:ascii="仿宋" w:hAnsi="仿宋" w:eastAsia="仿宋" w:cs="Times New Roman"/>
          <w:sz w:val="32"/>
          <w:szCs w:val="32"/>
        </w:rPr>
      </w:pPr>
      <w:r>
        <w:rPr>
          <w:rFonts w:hint="eastAsia" w:ascii="仿宋_GB2312" w:hAnsi="仿宋_GB2312" w:eastAsia="仿宋_GB2312" w:cs="仿宋_GB2312"/>
          <w:b/>
          <w:bCs/>
          <w:color w:val="000000" w:themeColor="text1"/>
          <w:sz w:val="32"/>
          <w:szCs w:val="32"/>
          <w14:textFill>
            <w14:solidFill>
              <w14:schemeClr w14:val="tx1"/>
            </w14:solidFill>
          </w14:textFill>
        </w:rPr>
        <w:t>一是加强</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基层</w:t>
      </w:r>
      <w:r>
        <w:rPr>
          <w:rFonts w:ascii="仿宋_GB2312" w:hAnsi="仿宋_GB2312" w:eastAsia="仿宋_GB2312" w:cs="仿宋_GB2312"/>
          <w:b/>
          <w:bCs/>
          <w:color w:val="000000" w:themeColor="text1"/>
          <w:sz w:val="32"/>
          <w:szCs w:val="32"/>
          <w14:textFill>
            <w14:solidFill>
              <w14:schemeClr w14:val="tx1"/>
            </w14:solidFill>
          </w14:textFill>
        </w:rPr>
        <w:t>党支部</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标准化</w:t>
      </w:r>
      <w:r>
        <w:rPr>
          <w:rFonts w:ascii="仿宋_GB2312" w:hAnsi="仿宋_GB2312" w:eastAsia="仿宋_GB2312" w:cs="仿宋_GB2312"/>
          <w:b/>
          <w:bCs/>
          <w:color w:val="000000" w:themeColor="text1"/>
          <w:sz w:val="32"/>
          <w:szCs w:val="32"/>
          <w14:textFill>
            <w14:solidFill>
              <w14:schemeClr w14:val="tx1"/>
            </w14:solidFill>
          </w14:textFill>
        </w:rPr>
        <w:t>建设</w:t>
      </w: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认真</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落实《中国共产党支部工作条例（试行）》，建强抓实</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基层</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党组织，持续推进</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基层</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党支部标准化建设。</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2022年共</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发展</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1名教师党员，46名学生党员，转正2名教师党员，培养272名学生入党积极分子，顺利完成上年度党组织生活会、民主评议党员和党总支委员述职等工作。</w:t>
      </w:r>
      <w:r>
        <w:rPr>
          <w:rFonts w:hint="eastAsia" w:ascii="仿宋_GB2312" w:hAnsi="仿宋_GB2312" w:eastAsia="仿宋_GB2312" w:cs="仿宋_GB2312"/>
          <w:b/>
          <w:bCs/>
          <w:i w:val="0"/>
          <w:iCs w:val="0"/>
          <w:caps w:val="0"/>
          <w:color w:val="000000" w:themeColor="text1"/>
          <w:spacing w:val="0"/>
          <w:sz w:val="32"/>
          <w:szCs w:val="32"/>
          <w:shd w:val="clear" w:fill="FFFFFF"/>
          <w:lang w:val="en-US" w:eastAsia="zh-CN"/>
          <w14:textFill>
            <w14:solidFill>
              <w14:schemeClr w14:val="tx1"/>
            </w14:solidFill>
          </w14:textFill>
        </w:rPr>
        <w:t>二是夯实提升基层党支部工作</w:t>
      </w:r>
      <w:r>
        <w:rPr>
          <w:rFonts w:hint="eastAsia" w:ascii="仿宋_GB2312" w:hAnsi="仿宋_GB2312" w:eastAsia="仿宋_GB2312" w:cs="仿宋_GB2312"/>
          <w:b w:val="0"/>
          <w:bCs w:val="0"/>
          <w:i w:val="0"/>
          <w:iCs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疫情期间，学院教师党员44人、学生预备党员33人积极参与捐款活动，党员干部下沉社区开展帮扶工作4次，</w:t>
      </w:r>
      <w:r>
        <w:rPr>
          <w:rFonts w:hint="eastAsia" w:asci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学院20名教师参与核酸检测工作，</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党员们积极参与学校和社区抗击疫情志愿者活动，充分发挥党员先锋模范作用。2021年度“两优一先”评选工作中，学院4名党员被评为优秀党员、1名党员被评为优秀党务工作者，党总支被评为2021年度先进基层党组织。学院学生江忠源荣获2021年度“中国电信奖学金”</w:t>
      </w:r>
      <w:r>
        <w:rPr>
          <w:rFonts w:hint="eastAsia" w:ascii="仿宋" w:hAnsi="仿宋" w:eastAsia="仿宋" w:cs="Times New Roman"/>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sz w:val="32"/>
          <w:szCs w:val="32"/>
        </w:rPr>
        <w:t>三是</w:t>
      </w:r>
      <w:r>
        <w:rPr>
          <w:rFonts w:hint="eastAsia" w:ascii="仿宋_GB2312" w:hAnsi="仿宋_GB2312" w:eastAsia="仿宋_GB2312" w:cs="仿宋_GB2312"/>
          <w:b/>
          <w:bCs/>
          <w:sz w:val="32"/>
          <w:szCs w:val="32"/>
          <w:lang w:eastAsia="zh-CN"/>
        </w:rPr>
        <w:t>建</w:t>
      </w:r>
      <w:r>
        <w:rPr>
          <w:rFonts w:hint="eastAsia" w:ascii="仿宋_GB2312" w:hAnsi="仿宋_GB2312" w:eastAsia="仿宋_GB2312" w:cs="仿宋_GB2312"/>
          <w:b/>
          <w:bCs/>
          <w:sz w:val="32"/>
          <w:szCs w:val="32"/>
        </w:rPr>
        <w:t>强辅导员队伍建设。</w:t>
      </w:r>
      <w:r>
        <w:rPr>
          <w:rFonts w:hint="eastAsia" w:ascii="仿宋_GB2312" w:hAnsi="仿宋_GB2312" w:eastAsia="仿宋_GB2312" w:cs="仿宋_GB2312"/>
          <w:b w:val="0"/>
          <w:bCs w:val="0"/>
          <w:sz w:val="32"/>
          <w:szCs w:val="32"/>
          <w:lang w:eastAsia="zh-CN"/>
        </w:rPr>
        <w:t>学院多次召开</w:t>
      </w:r>
      <w:r>
        <w:rPr>
          <w:rFonts w:hint="eastAsia" w:ascii="仿宋" w:hAnsi="仿宋" w:eastAsia="仿宋" w:cs="Times New Roman"/>
          <w:b w:val="0"/>
          <w:bCs w:val="0"/>
          <w:sz w:val="32"/>
          <w:szCs w:val="32"/>
        </w:rPr>
        <w:t>专兼职辅导员</w:t>
      </w:r>
      <w:r>
        <w:rPr>
          <w:rFonts w:hint="eastAsia" w:ascii="仿宋" w:hAnsi="仿宋" w:eastAsia="仿宋" w:cs="Times New Roman"/>
          <w:b w:val="0"/>
          <w:bCs w:val="0"/>
          <w:sz w:val="32"/>
          <w:szCs w:val="32"/>
          <w:lang w:eastAsia="zh-CN"/>
        </w:rPr>
        <w:t>工作会议，</w:t>
      </w:r>
      <w:r>
        <w:rPr>
          <w:rFonts w:hint="eastAsia" w:ascii="仿宋" w:hAnsi="仿宋" w:eastAsia="仿宋" w:cs="Times New Roman"/>
          <w:sz w:val="32"/>
          <w:szCs w:val="32"/>
        </w:rPr>
        <w:t>加强对专兼职辅导员从工作任务、工作流程、工作纪律进行培训和</w:t>
      </w:r>
      <w:r>
        <w:rPr>
          <w:rFonts w:hint="eastAsia" w:ascii="仿宋" w:hAnsi="仿宋" w:eastAsia="仿宋" w:cs="Times New Roman"/>
          <w:sz w:val="32"/>
          <w:szCs w:val="32"/>
          <w:lang w:eastAsia="zh-CN"/>
        </w:rPr>
        <w:t>指导</w:t>
      </w:r>
      <w:r>
        <w:rPr>
          <w:rFonts w:hint="eastAsia" w:ascii="仿宋" w:hAnsi="仿宋" w:eastAsia="仿宋" w:cs="Times New Roman"/>
          <w:sz w:val="32"/>
          <w:szCs w:val="32"/>
        </w:rPr>
        <w:t>，要求做到“四个做细做实”，即做实做细每一位学生的安全工作、做实做细学生思想工作和情绪疏导、做实做细学生的常态化防控，做实做细学生的职业规划，</w:t>
      </w:r>
      <w:r>
        <w:rPr>
          <w:rFonts w:hint="eastAsia" w:ascii="仿宋" w:hAnsi="仿宋" w:eastAsia="仿宋" w:cs="Times New Roman"/>
          <w:sz w:val="32"/>
          <w:szCs w:val="32"/>
          <w:lang w:eastAsia="zh-CN"/>
        </w:rPr>
        <w:t>辅导员进宿舍近</w:t>
      </w:r>
      <w:r>
        <w:rPr>
          <w:rFonts w:hint="eastAsia" w:ascii="仿宋" w:hAnsi="仿宋" w:eastAsia="仿宋" w:cs="Times New Roman"/>
          <w:sz w:val="32"/>
          <w:szCs w:val="32"/>
          <w:lang w:val="en-US" w:eastAsia="zh-CN"/>
        </w:rPr>
        <w:t>600人次，与500余位心理问题的学生进行沟通和疏导，优秀辅导员朱雅迪在学校辅导员专题大会上做经验交流，</w:t>
      </w:r>
      <w:r>
        <w:rPr>
          <w:rFonts w:hint="eastAsia" w:ascii="仿宋" w:hAnsi="仿宋" w:eastAsia="仿宋" w:cs="Times New Roman"/>
          <w:sz w:val="32"/>
          <w:szCs w:val="32"/>
          <w:lang w:eastAsia="zh-CN"/>
        </w:rPr>
        <w:t>学生张琪琪在安徽省</w:t>
      </w:r>
      <w:r>
        <w:rPr>
          <w:rFonts w:hint="eastAsia" w:ascii="仿宋" w:hAnsi="仿宋" w:eastAsia="仿宋" w:cs="Times New Roman"/>
          <w:sz w:val="32"/>
          <w:szCs w:val="32"/>
        </w:rPr>
        <w:t>职业规划大赛中获</w:t>
      </w:r>
      <w:r>
        <w:rPr>
          <w:rFonts w:hint="eastAsia" w:ascii="仿宋" w:hAnsi="仿宋" w:eastAsia="仿宋" w:cs="Times New Roman"/>
          <w:sz w:val="32"/>
          <w:szCs w:val="32"/>
          <w:lang w:eastAsia="zh-CN"/>
        </w:rPr>
        <w:t>得三等奖的佳绩。</w:t>
      </w:r>
    </w:p>
    <w:p>
      <w:pPr>
        <w:numPr>
          <w:ilvl w:val="0"/>
          <w:numId w:val="1"/>
        </w:num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下一步工作思路和主要措施</w:t>
      </w:r>
    </w:p>
    <w:p>
      <w:pPr>
        <w:spacing w:line="600" w:lineRule="exact"/>
        <w:ind w:firstLine="321" w:firstLineChars="100"/>
        <w:rPr>
          <w:rFonts w:hint="eastAsia" w:ascii="楷体_GB2312" w:hAnsi="楷体_GB2312" w:eastAsia="楷体_GB2312" w:cs="楷体_GB2312"/>
          <w:b/>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一</w:t>
      </w:r>
      <w:r>
        <w:rPr>
          <w:rFonts w:hint="eastAsia" w:ascii="楷体_GB2312" w:hAnsi="楷体_GB2312" w:eastAsia="楷体_GB2312" w:cs="楷体_GB2312"/>
          <w:b/>
          <w:bCs/>
          <w:color w:val="000000" w:themeColor="text1"/>
          <w:sz w:val="32"/>
          <w:szCs w:val="32"/>
          <w:lang w:eastAsia="zh-CN"/>
          <w14:textFill>
            <w14:solidFill>
              <w14:schemeClr w14:val="tx1"/>
            </w14:solidFill>
          </w14:textFill>
        </w:rPr>
        <w:t>）学习二十大精神 加强思想政治工作</w:t>
      </w:r>
    </w:p>
    <w:p>
      <w:pPr>
        <w:spacing w:line="600" w:lineRule="exact"/>
        <w:ind w:firstLine="643" w:firstLineChars="200"/>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32"/>
          <w:szCs w:val="32"/>
          <w:shd w:val="clear" w:fill="FFFFFF"/>
          <w:lang w:val="en-US" w:eastAsia="zh-CN"/>
          <w14:textFill>
            <w14:solidFill>
              <w14:schemeClr w14:val="tx1"/>
            </w14:solidFill>
          </w14:textFill>
        </w:rPr>
        <w:t>1.抓好党的二十大精神的学习贯彻工作。</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把学习宣传贯彻党的二十大精神作为首要的政治任务，按照上级统一部署，精心组织，周密安排，分阶段、有步骤组织广大党员教师学习、宣传党的二十大精神，坚持理论联系实际，用党的二十大精神武装头脑、指导实践、推动教育教学工作的开展。</w:t>
      </w:r>
    </w:p>
    <w:p>
      <w:pPr>
        <w:pStyle w:val="5"/>
        <w:widowControl/>
        <w:spacing w:line="600" w:lineRule="exact"/>
        <w:ind w:firstLine="643" w:firstLineChars="200"/>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2.</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做好二十大精神“三进”工作。</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利用校报、网络、文化墙等各种载体学习宣传二十大精神，营造浓厚的学习宣传氛围。充分发挥课堂教学主渠道作用，融入二十大精神的相关内容，让课堂成为宣传二十大精神的主阵地，让广大党员教师成为二十大精神的重要传播者，真正实现二十大精神进教材、进课堂、进学生头脑的目标。</w:t>
      </w:r>
    </w:p>
    <w:p>
      <w:pPr>
        <w:pStyle w:val="5"/>
        <w:widowControl/>
        <w:spacing w:line="600" w:lineRule="exact"/>
        <w:ind w:firstLine="643" w:firstLineChars="200"/>
        <w:rPr>
          <w:rFonts w:ascii="仿宋_GB2312" w:hAnsi="微软雅黑"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加强师德师风教育培训工作。</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加强教师的理想信念教育和职业道德教育的培训，进一步规范教师从教行为。学习宣传优秀教师，营造学先进、赶先进的良好氛围。在学生评优、奖助学金，入党等涉及学生利益的问题上，做到公平公正，坚决杜绝教师队伍中有违反师德的行为，净化教书育人环境。</w:t>
      </w:r>
    </w:p>
    <w:p>
      <w:pPr>
        <w:spacing w:line="600" w:lineRule="exact"/>
        <w:ind w:firstLine="321" w:firstLineChars="100"/>
        <w:rPr>
          <w:rFonts w:hint="eastAsia" w:ascii="楷体_GB2312" w:hAnsi="楷体_GB2312" w:eastAsia="楷体_GB2312" w:cs="楷体_GB2312"/>
          <w:b/>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（二）进一步建强党组织自身建设。</w:t>
      </w:r>
    </w:p>
    <w:p>
      <w:pPr>
        <w:spacing w:line="600" w:lineRule="exact"/>
        <w:ind w:firstLine="643" w:firstLineChars="200"/>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1.加强党员队伍的管理与教育。根据</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学校党委的</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instrText xml:space="preserve"> HYPERLINK "https://www.diyifanwen.com/fanwen/niandugongzuojihua/" </w:instrTex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年度工作计划</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要求，认真制定本年度工作计划。在保证常规工作的基础上，不断加强党员的党性意识、宗旨意识、组织意识教育。做好党员的思想政治工作，切实发挥党支部的战斗堡垒作用。</w:t>
      </w:r>
    </w:p>
    <w:p>
      <w:pPr>
        <w:ind w:firstLine="643" w:firstLineChars="200"/>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加强培育“美育引领，特色教学”实践活动。</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持续开展培育“美育引领，特色教学”实践活动，充分发挥教师党员的专业特色性，基于美术、舞蹈、幼教等实训室，建立“共产党员特色先锋岗”，广大党员要亮出牌子、举起旗子、做出样子，争做教学能手、学科带头人、服务标兵，争当模范党员，切实发挥党员的先锋模范作用。</w:t>
      </w:r>
    </w:p>
    <w:p>
      <w:pPr>
        <w:spacing w:line="600" w:lineRule="exact"/>
        <w:rPr>
          <w:rFonts w:hint="eastAsia" w:ascii="仿宋" w:hAnsi="仿宋" w:eastAsia="仿宋" w:cs="Times New Roman"/>
          <w:b w:val="0"/>
          <w:bCs w:val="0"/>
          <w:color w:val="000000" w:themeColor="text1"/>
          <w:sz w:val="32"/>
          <w:szCs w:val="32"/>
          <w:lang w:eastAsia="zh-CN"/>
          <w14:textFill>
            <w14:solidFill>
              <w14:schemeClr w14:val="tx1"/>
            </w14:solidFill>
          </w14:textFill>
        </w:rPr>
      </w:pPr>
      <w:r>
        <w:rPr>
          <w:rFonts w:hint="eastAsia" w:ascii="仿宋_GB2312" w:hAnsi="微软雅黑" w:eastAsia="仿宋_GB2312" w:cs="仿宋_GB2312"/>
          <w:color w:val="000000" w:themeColor="text1"/>
          <w:sz w:val="32"/>
          <w:szCs w:val="32"/>
          <w:shd w:val="clear" w:color="auto" w:fill="FFFFFF"/>
          <w14:textFill>
            <w14:solidFill>
              <w14:schemeClr w14:val="tx1"/>
            </w14:solidFill>
          </w14:textFill>
        </w:rPr>
        <w:t>　</w:t>
      </w:r>
      <w:r>
        <w:rPr>
          <w:rFonts w:hint="eastAsia" w:ascii="仿宋_GB2312" w:hAnsi="微软雅黑"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认真做好发展党员工作。</w:t>
      </w:r>
      <w:r>
        <w:rPr>
          <w:rFonts w:hint="eastAsia" w:ascii="仿宋" w:hAnsi="仿宋" w:eastAsia="仿宋" w:cs="Times New Roman"/>
          <w:b w:val="0"/>
          <w:bCs w:val="0"/>
          <w:color w:val="000000" w:themeColor="text1"/>
          <w:sz w:val="32"/>
          <w:szCs w:val="32"/>
          <w:lang w:eastAsia="zh-CN"/>
          <w14:textFill>
            <w14:solidFill>
              <w14:schemeClr w14:val="tx1"/>
            </w14:solidFill>
          </w14:textFill>
        </w:rPr>
        <w:t>制订本年度发展党员计划。引导广大团员及入党积极分子靠拢党组织，以在教学第一线青年骨干教师和学生入党积极分子为发展党员的重点。加强对入党积极分子的经常性教育和入党前的强化教育。确定重点培养对象和发展对象，进一步做好培养教育考察培训工作。</w:t>
      </w:r>
    </w:p>
    <w:p>
      <w:pPr>
        <w:spacing w:line="600" w:lineRule="exact"/>
        <w:ind w:firstLine="321" w:firstLineChars="100"/>
        <w:rPr>
          <w:rFonts w:hint="eastAsia" w:ascii="楷体_GB2312" w:hAnsi="楷体_GB2312" w:eastAsia="楷体_GB2312" w:cs="楷体_GB2312"/>
          <w:b/>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（三）进一步加强党的作风建设</w:t>
      </w:r>
    </w:p>
    <w:p>
      <w:pPr>
        <w:pStyle w:val="5"/>
        <w:widowControl/>
        <w:spacing w:line="600" w:lineRule="exact"/>
        <w:ind w:firstLine="643" w:firstLineChars="200"/>
        <w:rPr>
          <w:rFonts w:hint="eastAsia" w:ascii="仿宋" w:hAnsi="仿宋" w:eastAsia="仿宋" w:cs="Times New Roman"/>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发扬密切联系群众的工作作风。</w:t>
      </w:r>
      <w:r>
        <w:rPr>
          <w:rFonts w:hint="eastAsia" w:ascii="仿宋" w:hAnsi="仿宋" w:eastAsia="仿宋" w:cs="Times New Roman"/>
          <w:b w:val="0"/>
          <w:bCs w:val="0"/>
          <w:color w:val="000000" w:themeColor="text1"/>
          <w:kern w:val="2"/>
          <w:sz w:val="32"/>
          <w:szCs w:val="32"/>
          <w:lang w:val="en-US" w:eastAsia="zh-CN" w:bidi="ar-SA"/>
          <w14:textFill>
            <w14:solidFill>
              <w14:schemeClr w14:val="tx1"/>
            </w14:solidFill>
          </w14:textFill>
        </w:rPr>
        <w:t>学院党组织要保持良好的精神状态，增强群众观念，继续发扬密切联系群众的工作作风，倾听群众意见和建议，进一步关心教职工的身心健康，切实解决教师的生活工作困难，解除教师的后顾之忧，使教师能够全身心地投入到教育教学工作中。</w:t>
      </w:r>
    </w:p>
    <w:p>
      <w:pPr>
        <w:widowControl/>
        <w:numPr>
          <w:ilvl w:val="0"/>
          <w:numId w:val="0"/>
        </w:numPr>
        <w:spacing w:before="100" w:beforeAutospacing="1" w:after="100" w:afterAutospacing="1" w:line="600" w:lineRule="atLeast"/>
        <w:ind w:firstLine="643" w:firstLineChars="200"/>
        <w:jc w:val="both"/>
        <w:rPr>
          <w:rFonts w:hint="eastAsia" w:ascii="仿宋" w:hAnsi="仿宋" w:eastAsia="仿宋" w:cs="Times New Roman"/>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2.</w:t>
      </w:r>
      <w:r>
        <w:rPr>
          <w:rFonts w:hint="eastAsia" w:ascii="仿宋_GB2312" w:hAnsi="仿宋_GB2312" w:eastAsia="仿宋_GB2312" w:cs="仿宋_GB2312"/>
          <w:b/>
          <w:bCs/>
          <w:i w:val="0"/>
          <w:iCs w:val="0"/>
          <w:caps w:val="0"/>
          <w:color w:val="000000" w:themeColor="text1"/>
          <w:spacing w:val="0"/>
          <w:kern w:val="2"/>
          <w:sz w:val="32"/>
          <w:szCs w:val="32"/>
          <w:shd w:val="clear" w:fill="FFFFFF"/>
          <w:lang w:val="en-US" w:eastAsia="zh-CN" w:bidi="ar-SA"/>
          <w14:textFill>
            <w14:solidFill>
              <w14:schemeClr w14:val="tx1"/>
            </w14:solidFill>
          </w14:textFill>
        </w:rPr>
        <w:t>进一步加强党风廉政和意识形态工作。</w:t>
      </w:r>
      <w:r>
        <w:rPr>
          <w:rFonts w:hint="eastAsia" w:ascii="仿宋" w:hAnsi="仿宋" w:eastAsia="仿宋" w:cs="Times New Roman"/>
          <w:b w:val="0"/>
          <w:bCs w:val="0"/>
          <w:color w:val="000000" w:themeColor="text1"/>
          <w:kern w:val="2"/>
          <w:sz w:val="32"/>
          <w:szCs w:val="32"/>
          <w:lang w:val="en-US" w:eastAsia="zh-CN" w:bidi="ar-SA"/>
          <w14:textFill>
            <w14:solidFill>
              <w14:schemeClr w14:val="tx1"/>
            </w14:solidFill>
          </w14:textFill>
        </w:rPr>
        <w:t>认真贯彻执行党风廉政建设的有关规定，建立健全党风廉政建设责任制。坚持以习近平新时代中国特色社会主义思想为指导，坚定理想信念、严守政治纪律和政治规矩，压实全面从严治党责任，党风廉政建设主体责任和意识形态工作主体责任，对学院重大事项及意识形态的重大情况及时向上级请示报告。</w:t>
      </w:r>
      <w:bookmarkStart w:id="0" w:name="_GoBack"/>
      <w:bookmarkEnd w:id="0"/>
    </w:p>
    <w:p>
      <w:pPr>
        <w:ind w:right="640" w:firstLine="4480" w:firstLineChars="1400"/>
        <w:rPr>
          <w:rFonts w:ascii="楷体" w:hAnsi="楷体" w:eastAsia="楷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B4E5F"/>
    <w:multiLevelType w:val="singleLevel"/>
    <w:tmpl w:val="98DB4E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3M2M5ODYwNmQ2ZjJhNDlmNGQ2YjI0NzBkMGI5YmEifQ=="/>
  </w:docVars>
  <w:rsids>
    <w:rsidRoot w:val="00B51016"/>
    <w:rsid w:val="00016610"/>
    <w:rsid w:val="00044696"/>
    <w:rsid w:val="00080DE5"/>
    <w:rsid w:val="000B3DFE"/>
    <w:rsid w:val="000F6876"/>
    <w:rsid w:val="00107E5F"/>
    <w:rsid w:val="00112CC8"/>
    <w:rsid w:val="00123D96"/>
    <w:rsid w:val="0015275C"/>
    <w:rsid w:val="00173697"/>
    <w:rsid w:val="00190926"/>
    <w:rsid w:val="001B57D3"/>
    <w:rsid w:val="001D60E1"/>
    <w:rsid w:val="0023162D"/>
    <w:rsid w:val="00252EF0"/>
    <w:rsid w:val="00260AA9"/>
    <w:rsid w:val="00271E2F"/>
    <w:rsid w:val="002F22A1"/>
    <w:rsid w:val="00351934"/>
    <w:rsid w:val="003544AF"/>
    <w:rsid w:val="003C5F6F"/>
    <w:rsid w:val="003E4528"/>
    <w:rsid w:val="003F5777"/>
    <w:rsid w:val="004231EE"/>
    <w:rsid w:val="00497C21"/>
    <w:rsid w:val="004A037F"/>
    <w:rsid w:val="004B1BCF"/>
    <w:rsid w:val="004B5A49"/>
    <w:rsid w:val="004E79AD"/>
    <w:rsid w:val="00564E2B"/>
    <w:rsid w:val="0058101E"/>
    <w:rsid w:val="005A1CC7"/>
    <w:rsid w:val="005B5019"/>
    <w:rsid w:val="0064301E"/>
    <w:rsid w:val="00666E7E"/>
    <w:rsid w:val="006D1AC8"/>
    <w:rsid w:val="0071775E"/>
    <w:rsid w:val="00727BD1"/>
    <w:rsid w:val="00793ABF"/>
    <w:rsid w:val="007A0137"/>
    <w:rsid w:val="007A63A7"/>
    <w:rsid w:val="007B032D"/>
    <w:rsid w:val="007F3481"/>
    <w:rsid w:val="008268F0"/>
    <w:rsid w:val="00891217"/>
    <w:rsid w:val="008C23C6"/>
    <w:rsid w:val="009132F5"/>
    <w:rsid w:val="00941043"/>
    <w:rsid w:val="00980BF5"/>
    <w:rsid w:val="00986ACD"/>
    <w:rsid w:val="00994F1B"/>
    <w:rsid w:val="009A30ED"/>
    <w:rsid w:val="009D2F56"/>
    <w:rsid w:val="00A16C7E"/>
    <w:rsid w:val="00A41635"/>
    <w:rsid w:val="00A529F6"/>
    <w:rsid w:val="00A736DC"/>
    <w:rsid w:val="00A76AED"/>
    <w:rsid w:val="00B02CDB"/>
    <w:rsid w:val="00B51016"/>
    <w:rsid w:val="00B827A8"/>
    <w:rsid w:val="00B967BB"/>
    <w:rsid w:val="00BA3692"/>
    <w:rsid w:val="00BC5CEE"/>
    <w:rsid w:val="00C25EC5"/>
    <w:rsid w:val="00C54385"/>
    <w:rsid w:val="00C92FBF"/>
    <w:rsid w:val="00C97149"/>
    <w:rsid w:val="00D01CA1"/>
    <w:rsid w:val="00D02032"/>
    <w:rsid w:val="00D10DEB"/>
    <w:rsid w:val="00D112C9"/>
    <w:rsid w:val="00D40C20"/>
    <w:rsid w:val="00DA246F"/>
    <w:rsid w:val="00DC72C5"/>
    <w:rsid w:val="00DD5FE6"/>
    <w:rsid w:val="00E046FA"/>
    <w:rsid w:val="00EA4B21"/>
    <w:rsid w:val="00EF7010"/>
    <w:rsid w:val="00F01D6C"/>
    <w:rsid w:val="00F5538C"/>
    <w:rsid w:val="00F5739F"/>
    <w:rsid w:val="00F65E8B"/>
    <w:rsid w:val="00F80605"/>
    <w:rsid w:val="00F91C4E"/>
    <w:rsid w:val="00FA4EA8"/>
    <w:rsid w:val="00FD5516"/>
    <w:rsid w:val="00FE3AA0"/>
    <w:rsid w:val="158D42B4"/>
    <w:rsid w:val="1DF52CC4"/>
    <w:rsid w:val="364137C4"/>
    <w:rsid w:val="3B7E74B2"/>
    <w:rsid w:val="5C9141DF"/>
    <w:rsid w:val="612F0A56"/>
    <w:rsid w:val="62AC025E"/>
    <w:rsid w:val="630404BF"/>
    <w:rsid w:val="655134DC"/>
    <w:rsid w:val="67456774"/>
    <w:rsid w:val="73434D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366</Words>
  <Characters>2088</Characters>
  <Lines>17</Lines>
  <Paragraphs>4</Paragraphs>
  <TotalTime>22</TotalTime>
  <ScaleCrop>false</ScaleCrop>
  <LinksUpToDate>false</LinksUpToDate>
  <CharactersWithSpaces>2450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2020-03-06T01:19:00Z</dcterms:created>
  <dc:creator>Admin</dc:creator>
  <cp:lastModifiedBy>Administrator</cp:lastModifiedBy>
  <dcterms:modified xsi:type="dcterms:W3CDTF">2023-03-01T01:35:15Z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C661185108574FD2A84D6962CC8E987F</vt:lpwstr>
  </property>
</Properties>
</file>